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left="0" w:firstLine="0"/>
        <w:jc w:val="center"/>
        <w:keepLines w:val="0"/>
        <w:keepNext w:val="0"/>
        <w:pageBreakBefore w:val="0"/>
        <w:spacing w:line="240" w:lineRule="auto"/>
        <w:widowControl w:val="off"/>
        <w:rPr>
          <w:rFonts w:ascii="宋体" w:hAnsi="宋体"/>
          <w:b/>
          <w:bCs/>
          <w:spacing w:val="76"/>
          <w:sz w:val="72"/>
          <w:szCs w:val="72"/>
        </w:rPr>
      </w:pPr>
      <w:r/>
      <w:bookmarkStart w:id="0" w:name="_Toc522790130"/>
      <w:r/>
      <w:r/>
    </w:p>
    <w:p>
      <w:pPr>
        <w:pStyle w:val="923"/>
        <w:ind w:left="0" w:firstLine="0"/>
        <w:jc w:val="center"/>
        <w:rPr>
          <w:rFonts w:ascii="宋体" w:hAnsi="宋体"/>
          <w:b/>
          <w:bCs/>
          <w:spacing w:val="76"/>
          <w:sz w:val="112"/>
          <w:szCs w:val="112"/>
        </w:rPr>
      </w:pPr>
      <w:r>
        <w:rPr>
          <w:rFonts w:ascii="宋体" w:hAnsi="宋体"/>
          <w:b/>
          <w:bCs/>
          <w:spacing w:val="76"/>
          <w:sz w:val="144"/>
          <w:szCs w:val="144"/>
        </w:rPr>
        <w:t xml:space="preserve">招标文件</w:t>
      </w:r>
      <w:r/>
    </w:p>
    <w:p>
      <w:pPr>
        <w:pStyle w:val="923"/>
        <w:rPr>
          <w:rFonts w:ascii="宋体" w:hAnsi="宋体"/>
          <w:sz w:val="30"/>
          <w:szCs w:val="30"/>
        </w:rPr>
      </w:pPr>
      <w:r>
        <w:rPr>
          <w:rFonts w:ascii="宋体" w:hAnsi="宋体"/>
          <w:sz w:val="30"/>
          <w:szCs w:val="30"/>
        </w:rPr>
      </w:r>
      <w:r/>
    </w:p>
    <w:p>
      <w:pPr>
        <w:pStyle w:val="923"/>
        <w:jc w:val="both"/>
        <w:rPr>
          <w:rFonts w:ascii="宋体" w:hAnsi="宋体"/>
          <w:sz w:val="30"/>
          <w:szCs w:val="30"/>
        </w:rPr>
      </w:pPr>
      <w:r>
        <w:rPr>
          <w:rFonts w:hint="eastAsia"/>
          <w:lang w:val="en-US" w:eastAsia="zh-CN"/>
        </w:rPr>
        <w:t xml:space="preserve">             </w:t>
      </w:r>
      <w:r>
        <mc:AlternateContent>
          <mc:Choice Requires="wpg">
            <w:drawing>
              <wp:inline xmlns:wp="http://schemas.openxmlformats.org/drawingml/2006/wordprocessingDrawing" distT="0" distB="0" distL="0" distR="0">
                <wp:extent cx="2390775" cy="1819275"/>
                <wp:effectExtent l="0" t="0" r="9525" b="9525"/>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r/>
                      </pic:nvPicPr>
                      <pic:blipFill>
                        <a:blip r:embed="rId14"/>
                        <a:srcRect l="0" t="0" r="-52" b="16942"/>
                        <a:stretch/>
                      </pic:blipFill>
                      <pic:spPr bwMode="auto">
                        <a:xfrm>
                          <a:off x="0" y="0"/>
                          <a:ext cx="2390775" cy="1819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8.2pt;height:143.2pt;mso-wrap-distance-left:0.0pt;mso-wrap-distance-top:0.0pt;mso-wrap-distance-right:0.0pt;mso-wrap-distance-bottom:0.0pt;" stroked="f">
                <v:path textboxrect="0,0,0,0"/>
                <v:imagedata r:id="rId14" o:title=""/>
              </v:shape>
            </w:pict>
          </mc:Fallback>
        </mc:AlternateContent>
      </w:r>
      <w:r/>
    </w:p>
    <w:p>
      <w:pPr>
        <w:pStyle w:val="923"/>
        <w:rPr>
          <w:rFonts w:ascii="宋体" w:hAnsi="宋体"/>
          <w:sz w:val="30"/>
          <w:szCs w:val="30"/>
        </w:rPr>
      </w:pPr>
      <w:r>
        <w:rPr>
          <w:rFonts w:ascii="宋体" w:hAnsi="宋体"/>
          <w:sz w:val="30"/>
          <w:szCs w:val="30"/>
        </w:rPr>
      </w:r>
      <w:r/>
    </w:p>
    <w:p>
      <w:pPr>
        <w:pStyle w:val="924"/>
      </w:pPr>
      <w:r/>
      <w:r/>
    </w:p>
    <w:p>
      <w:pPr>
        <w:pStyle w:val="719"/>
        <w:ind w:left="0" w:right="0" w:firstLine="720"/>
        <w:jc w:val="both"/>
        <w:keepLines w:val="0"/>
        <w:keepNext w:val="0"/>
        <w:pageBreakBefore w:val="0"/>
        <w:spacing w:before="0" w:beforeAutospacing="0" w:after="0" w:afterAutospacing="0" w:line="630" w:lineRule="atLeast"/>
        <w:widowControl/>
        <w:rPr>
          <w:rFonts w:hint="default" w:ascii="宋体" w:hAnsi="宋体" w:eastAsia="宋体"/>
          <w:b/>
          <w:bCs/>
          <w:sz w:val="36"/>
          <w:szCs w:val="36"/>
          <w:lang w:val="en-US" w:eastAsia="zh-CN"/>
        </w:rPr>
        <w:pBdr>
          <w:top w:val="none" w:color="auto" w:sz="0" w:space="0"/>
          <w:left w:val="none" w:color="auto" w:sz="0" w:space="0"/>
          <w:bottom w:val="none" w:color="auto" w:sz="0" w:space="0"/>
          <w:right w:val="none" w:color="auto" w:sz="0" w:space="0"/>
        </w:pBdr>
        <w:suppressLineNumbers w:val="0"/>
      </w:pPr>
      <w:r>
        <w:rPr>
          <w:rFonts w:ascii="宋体" w:hAnsi="宋体"/>
          <w:b/>
          <w:bCs/>
          <w:sz w:val="36"/>
          <w:szCs w:val="36"/>
          <w:highlight w:val="none"/>
        </w:rPr>
        <w:t xml:space="preserve">项目编号</w:t>
      </w:r>
      <w:r>
        <w:rPr>
          <w:rFonts w:ascii="宋体" w:hAnsi="宋体"/>
          <w:b/>
          <w:bCs/>
          <w:sz w:val="36"/>
          <w:szCs w:val="36"/>
        </w:rPr>
        <w:t xml:space="preserve">：</w:t>
      </w:r>
      <w:r>
        <w:rPr>
          <w:rFonts w:hint="eastAsia" w:ascii="宋体" w:hAnsi="宋体" w:eastAsia="宋体" w:cs="Times New Roman"/>
          <w:b/>
          <w:bCs/>
          <w:sz w:val="36"/>
          <w:szCs w:val="36"/>
          <w:lang w:val="en-US" w:eastAsia="zh-CN" w:bidi="ar-SA"/>
        </w:rPr>
        <w:t xml:space="preserve">JSZC-320300-XRXM-G2025-0003</w:t>
      </w:r>
      <w:r/>
    </w:p>
    <w:p>
      <w:pPr>
        <w:pStyle w:val="719"/>
        <w:ind w:left="0" w:right="0" w:firstLine="720"/>
        <w:jc w:val="both"/>
        <w:keepLines w:val="0"/>
        <w:keepNext w:val="0"/>
        <w:pageBreakBefore w:val="0"/>
        <w:spacing w:before="0" w:beforeAutospacing="0" w:after="0" w:afterAutospacing="0" w:line="630" w:lineRule="atLeast"/>
        <w:widowControl/>
        <w:rPr>
          <w:rFonts w:hint="eastAsia" w:ascii="宋体" w:hAnsi="宋体" w:eastAsia="宋体" w:cs="Arial"/>
          <w:b/>
          <w:bCs/>
          <w:sz w:val="36"/>
          <w:szCs w:val="36"/>
          <w:highlight w:val="none"/>
          <w:lang w:eastAsia="zh-CN"/>
        </w:rPr>
        <w:pBdr>
          <w:top w:val="none" w:color="auto" w:sz="0" w:space="0"/>
          <w:left w:val="none" w:color="auto" w:sz="0" w:space="0"/>
          <w:bottom w:val="none" w:color="auto" w:sz="0" w:space="0"/>
          <w:right w:val="none" w:color="auto" w:sz="0" w:space="0"/>
        </w:pBdr>
        <w:suppressLineNumbers w:val="0"/>
      </w:pPr>
      <w:r>
        <w:rPr>
          <w:rFonts w:ascii="宋体" w:hAnsi="宋体" w:eastAsia="Arial" w:cs="Arial"/>
          <w:b/>
          <w:bCs/>
          <w:sz w:val="36"/>
          <w:szCs w:val="36"/>
          <w:highlight w:val="none"/>
        </w:rPr>
        <w:t xml:space="preserve">项目名称：</w:t>
      </w:r>
      <w:r>
        <w:rPr>
          <w:rFonts w:hint="eastAsia" w:ascii="宋体" w:hAnsi="宋体" w:eastAsia="宋体" w:cs="Arial"/>
          <w:b/>
          <w:bCs/>
          <w:sz w:val="36"/>
          <w:szCs w:val="36"/>
          <w:highlight w:val="none"/>
          <w:lang w:eastAsia="zh-CN"/>
        </w:rPr>
        <w:t xml:space="preserve">徐州市铜山区徐州市第一人民医院区域医疗全量数据交互系统</w:t>
      </w:r>
      <w:r/>
    </w:p>
    <w:p>
      <w:pPr>
        <w:pStyle w:val="719"/>
        <w:ind w:left="0" w:right="0" w:firstLine="720"/>
        <w:jc w:val="both"/>
        <w:keepLines w:val="0"/>
        <w:keepNext w:val="0"/>
        <w:pageBreakBefore w:val="0"/>
        <w:spacing w:before="0" w:beforeAutospacing="0" w:after="0" w:afterAutospacing="0" w:line="630" w:lineRule="atLeast"/>
        <w:widowControl/>
        <w:rPr>
          <w:rFonts w:hint="default" w:ascii="宋体" w:hAnsi="宋体" w:eastAsia="Arial" w:cs="Arial"/>
          <w:b/>
          <w:bCs/>
          <w:sz w:val="36"/>
          <w:szCs w:val="36"/>
          <w:highlight w:val="none"/>
          <w:lang w:val="en-US" w:eastAsia="zh-CN"/>
        </w:rPr>
        <w:pBdr>
          <w:top w:val="none" w:color="auto" w:sz="0" w:space="0"/>
          <w:left w:val="none" w:color="auto" w:sz="0" w:space="0"/>
          <w:bottom w:val="none" w:color="auto" w:sz="0" w:space="0"/>
          <w:right w:val="none" w:color="auto" w:sz="0" w:space="0"/>
        </w:pBdr>
        <w:suppressLineNumbers w:val="0"/>
      </w:pPr>
      <w:r>
        <w:rPr>
          <w:rFonts w:ascii="宋体" w:hAnsi="宋体" w:eastAsia="Arial" w:cs="Arial"/>
          <w:b/>
          <w:bCs/>
          <w:sz w:val="36"/>
          <w:szCs w:val="36"/>
          <w:highlight w:val="none"/>
        </w:rPr>
        <w:t xml:space="preserve">采 购 人：</w:t>
      </w:r>
      <w:r>
        <w:rPr>
          <w:rFonts w:hint="eastAsia" w:ascii="宋体" w:hAnsi="宋体" w:eastAsia="Arial" w:cs="Arial"/>
          <w:b/>
          <w:bCs/>
          <w:sz w:val="36"/>
          <w:szCs w:val="36"/>
          <w:highlight w:val="none"/>
          <w:lang w:val="en-US" w:eastAsia="zh-CN"/>
        </w:rPr>
        <w:t xml:space="preserve">徐州市第一人民医院</w:t>
      </w:r>
      <w:r/>
    </w:p>
    <w:p>
      <w:pPr>
        <w:pStyle w:val="993"/>
        <w:rPr>
          <w:sz w:val="36"/>
          <w:szCs w:val="36"/>
        </w:rPr>
      </w:pPr>
      <w:r>
        <w:rPr>
          <w:sz w:val="36"/>
          <w:szCs w:val="36"/>
        </w:rPr>
      </w:r>
      <w:r/>
    </w:p>
    <w:p>
      <w:pPr>
        <w:pStyle w:val="924"/>
        <w:rPr>
          <w:sz w:val="36"/>
          <w:szCs w:val="36"/>
        </w:rPr>
      </w:pPr>
      <w:r>
        <w:rPr>
          <w:sz w:val="36"/>
          <w:szCs w:val="36"/>
        </w:rPr>
      </w:r>
      <w:r/>
    </w:p>
    <w:p>
      <w:pPr>
        <w:pStyle w:val="924"/>
        <w:rPr>
          <w:sz w:val="36"/>
          <w:szCs w:val="36"/>
        </w:rPr>
      </w:pPr>
      <w:r>
        <w:rPr>
          <w:sz w:val="36"/>
          <w:szCs w:val="36"/>
        </w:rPr>
      </w:r>
      <w:r/>
    </w:p>
    <w:p>
      <w:pPr>
        <w:pStyle w:val="923"/>
        <w:rPr>
          <w:rFonts w:ascii="宋体" w:hAnsi="宋体"/>
          <w:b/>
          <w:bCs/>
          <w:sz w:val="36"/>
          <w:szCs w:val="36"/>
        </w:rPr>
      </w:pPr>
      <w:r>
        <w:rPr>
          <w:rFonts w:ascii="宋体" w:hAnsi="宋体"/>
          <w:b/>
          <w:bCs/>
          <w:sz w:val="36"/>
          <w:szCs w:val="36"/>
        </w:rPr>
        <w:t xml:space="preserve">采购代理机构：</w:t>
      </w:r>
      <w:r>
        <w:rPr>
          <w:rFonts w:hint="eastAsia" w:ascii="宋体" w:hAnsi="宋体"/>
          <w:b/>
          <w:bCs/>
          <w:sz w:val="36"/>
          <w:szCs w:val="36"/>
        </w:rPr>
        <w:t xml:space="preserve">江苏信仁项目管理咨询有限公司</w:t>
      </w:r>
      <w:r/>
    </w:p>
    <w:p>
      <w:pPr>
        <w:pStyle w:val="755"/>
        <w:ind w:firstLine="0"/>
        <w:jc w:val="center"/>
        <w:rPr>
          <w:rFonts w:ascii="宋体" w:hAnsi="宋体"/>
          <w:b/>
          <w:bCs/>
          <w:sz w:val="36"/>
          <w:szCs w:val="36"/>
        </w:rPr>
      </w:pPr>
      <w:r>
        <w:rPr>
          <w:rFonts w:ascii="宋体" w:hAnsi="宋体"/>
          <w:b/>
          <w:bCs/>
          <w:sz w:val="36"/>
          <w:szCs w:val="36"/>
        </w:rPr>
        <w:t xml:space="preserve">二〇二</w:t>
      </w:r>
      <w:r>
        <w:rPr>
          <w:rFonts w:hint="eastAsia" w:ascii="宋体" w:hAnsi="宋体"/>
          <w:b/>
          <w:bCs/>
          <w:sz w:val="36"/>
          <w:szCs w:val="36"/>
          <w:lang w:val="en-US" w:eastAsia="zh-CN"/>
        </w:rPr>
        <w:t xml:space="preserve">五</w:t>
      </w:r>
      <w:r>
        <w:rPr>
          <w:rFonts w:ascii="宋体" w:hAnsi="宋体"/>
          <w:b/>
          <w:bCs/>
          <w:sz w:val="36"/>
          <w:szCs w:val="36"/>
        </w:rPr>
        <w:t xml:space="preserve">年</w:t>
      </w:r>
      <w:r>
        <w:rPr>
          <w:rFonts w:hint="eastAsia" w:ascii="宋体" w:hAnsi="宋体"/>
          <w:b/>
          <w:bCs/>
          <w:sz w:val="36"/>
          <w:szCs w:val="36"/>
          <w:lang w:val="en-US" w:eastAsia="zh-CN"/>
        </w:rPr>
        <w:t xml:space="preserve">十</w:t>
      </w:r>
      <w:r>
        <w:rPr>
          <w:rFonts w:ascii="宋体" w:hAnsi="宋体"/>
          <w:b/>
          <w:bCs/>
          <w:sz w:val="36"/>
          <w:szCs w:val="36"/>
        </w:rPr>
        <w:t xml:space="preserve">月</w:t>
      </w:r>
      <w:r/>
    </w:p>
    <w:p>
      <w:pPr>
        <w:pStyle w:val="923"/>
        <w:jc w:val="center"/>
        <w:widowControl/>
        <w:rPr>
          <w:rFonts w:ascii="宋体" w:hAnsi="宋体"/>
          <w:b/>
          <w:sz w:val="36"/>
          <w:szCs w:val="36"/>
        </w:rPr>
        <w:sectPr>
          <w:head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ascii="宋体" w:hAnsi="宋体"/>
          <w:b/>
          <w:sz w:val="36"/>
          <w:szCs w:val="36"/>
        </w:rPr>
      </w:r>
      <w:r/>
    </w:p>
    <w:p>
      <w:pPr>
        <w:pStyle w:val="923"/>
        <w:jc w:val="center"/>
        <w:widowControl/>
        <w:rPr>
          <w:rFonts w:ascii="宋体" w:hAnsi="宋体"/>
          <w:b/>
          <w:sz w:val="44"/>
        </w:rPr>
      </w:pPr>
      <w:r>
        <w:rPr>
          <w:rFonts w:ascii="宋体" w:hAnsi="宋体"/>
          <w:b/>
          <w:sz w:val="44"/>
        </w:rPr>
        <w:t xml:space="preserve">目 录</w:t>
      </w:r>
      <w:r/>
    </w:p>
    <w:p>
      <w:pPr>
        <w:pStyle w:val="993"/>
      </w:pPr>
      <w:r/>
      <w:r/>
    </w:p>
    <w:p>
      <w:pPr>
        <w:pStyle w:val="923"/>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第一章 投标邀请</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第二章 投标人须知</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第三章 投标资料表</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第四章 评标标准</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第五章 拟签订的合同文本</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第六章 采购需求</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第七章 投标文件相关格式</w:t>
      </w:r>
      <w:r/>
    </w:p>
    <w:p>
      <w:pPr>
        <w:pStyle w:val="923"/>
        <w:jc w:val="center"/>
        <w:spacing w:line="520" w:lineRule="exact"/>
        <w:rPr>
          <w:rFonts w:ascii="宋体" w:hAnsi="宋体" w:cs="宋体"/>
          <w:b/>
          <w:szCs w:val="28"/>
        </w:rPr>
      </w:pPr>
      <w:r>
        <w:rPr>
          <w:rFonts w:ascii="宋体" w:hAnsi="宋体" w:cs="宋体"/>
          <w:b/>
          <w:szCs w:val="28"/>
        </w:rPr>
      </w:r>
      <w:r/>
    </w:p>
    <w:p>
      <w:pPr>
        <w:pStyle w:val="923"/>
        <w:jc w:val="center"/>
        <w:spacing w:line="520" w:lineRule="exact"/>
        <w:rPr>
          <w:rFonts w:ascii="仿宋" w:hAnsi="仿宋" w:eastAsia="仿宋" w:cs="仿宋"/>
          <w:b/>
          <w:sz w:val="44"/>
          <w:szCs w:val="44"/>
        </w:rPr>
      </w:pPr>
      <w:r>
        <w:rPr>
          <w:rFonts w:ascii="仿宋" w:hAnsi="仿宋" w:eastAsia="仿宋" w:cs="仿宋"/>
          <w:b/>
          <w:sz w:val="44"/>
          <w:szCs w:val="44"/>
        </w:rPr>
      </w:r>
      <w:r/>
    </w:p>
    <w:p>
      <w:pPr>
        <w:pStyle w:val="923"/>
        <w:jc w:val="center"/>
        <w:spacing w:line="520" w:lineRule="exact"/>
        <w:rPr>
          <w:rFonts w:ascii="仿宋" w:hAnsi="仿宋" w:eastAsia="仿宋" w:cs="仿宋"/>
          <w:b/>
          <w:sz w:val="44"/>
          <w:szCs w:val="44"/>
        </w:rPr>
      </w:pPr>
      <w:r>
        <w:rPr>
          <w:rFonts w:ascii="仿宋" w:hAnsi="仿宋" w:eastAsia="仿宋" w:cs="仿宋"/>
          <w:b/>
          <w:sz w:val="44"/>
          <w:szCs w:val="44"/>
        </w:rPr>
      </w:r>
      <w:r/>
    </w:p>
    <w:p>
      <w:pPr>
        <w:pStyle w:val="923"/>
        <w:jc w:val="center"/>
        <w:spacing w:line="520" w:lineRule="exact"/>
        <w:rPr>
          <w:rFonts w:ascii="仿宋" w:hAnsi="仿宋" w:eastAsia="仿宋" w:cs="仿宋"/>
          <w:b/>
          <w:sz w:val="44"/>
          <w:szCs w:val="44"/>
        </w:rPr>
      </w:pPr>
      <w:r>
        <w:rPr>
          <w:rFonts w:ascii="仿宋" w:hAnsi="仿宋" w:eastAsia="仿宋" w:cs="仿宋"/>
          <w:b/>
          <w:sz w:val="44"/>
          <w:szCs w:val="44"/>
        </w:rPr>
      </w:r>
      <w:r/>
    </w:p>
    <w:p>
      <w:pPr>
        <w:pStyle w:val="923"/>
        <w:jc w:val="center"/>
        <w:spacing w:line="520" w:lineRule="exact"/>
        <w:rPr>
          <w:rFonts w:ascii="仿宋" w:hAnsi="仿宋" w:eastAsia="仿宋" w:cs="仿宋"/>
          <w:b/>
          <w:sz w:val="44"/>
          <w:szCs w:val="44"/>
        </w:rPr>
      </w:pPr>
      <w:r>
        <w:rPr>
          <w:rFonts w:ascii="仿宋" w:hAnsi="仿宋" w:eastAsia="仿宋" w:cs="仿宋"/>
          <w:b/>
          <w:sz w:val="44"/>
          <w:szCs w:val="44"/>
        </w:rPr>
      </w:r>
      <w:r/>
    </w:p>
    <w:p>
      <w:pPr>
        <w:pStyle w:val="923"/>
        <w:jc w:val="center"/>
        <w:spacing w:line="520" w:lineRule="exact"/>
        <w:rPr>
          <w:rFonts w:ascii="仿宋" w:hAnsi="仿宋" w:eastAsia="仿宋" w:cs="仿宋"/>
          <w:b/>
          <w:sz w:val="44"/>
          <w:szCs w:val="44"/>
        </w:rPr>
      </w:pPr>
      <w:r>
        <w:rPr>
          <w:rFonts w:ascii="仿宋" w:hAnsi="仿宋" w:eastAsia="仿宋" w:cs="仿宋"/>
          <w:b/>
          <w:sz w:val="44"/>
          <w:szCs w:val="44"/>
        </w:rPr>
      </w:r>
      <w:r/>
    </w:p>
    <w:p>
      <w:pPr>
        <w:pStyle w:val="923"/>
        <w:jc w:val="center"/>
        <w:spacing w:line="520" w:lineRule="exact"/>
        <w:rPr>
          <w:rFonts w:ascii="仿宋" w:hAnsi="仿宋" w:eastAsia="仿宋" w:cs="仿宋"/>
          <w:b/>
          <w:sz w:val="44"/>
          <w:szCs w:val="44"/>
        </w:rPr>
      </w:pPr>
      <w:r>
        <w:rPr>
          <w:rFonts w:ascii="仿宋" w:hAnsi="仿宋" w:eastAsia="仿宋" w:cs="仿宋"/>
          <w:b/>
          <w:sz w:val="44"/>
          <w:szCs w:val="44"/>
        </w:rPr>
      </w:r>
      <w:r/>
    </w:p>
    <w:p>
      <w:pPr>
        <w:pStyle w:val="923"/>
        <w:jc w:val="center"/>
        <w:spacing w:line="520" w:lineRule="exact"/>
        <w:rPr>
          <w:rFonts w:ascii="仿宋" w:hAnsi="仿宋" w:eastAsia="仿宋" w:cs="仿宋"/>
          <w:b/>
          <w:sz w:val="44"/>
          <w:szCs w:val="44"/>
        </w:rPr>
      </w:pPr>
      <w:r>
        <w:rPr>
          <w:rFonts w:ascii="仿宋" w:hAnsi="仿宋" w:eastAsia="仿宋" w:cs="仿宋"/>
          <w:b/>
          <w:sz w:val="44"/>
          <w:szCs w:val="44"/>
        </w:rPr>
      </w:r>
      <w:r/>
    </w:p>
    <w:p>
      <w:pPr>
        <w:pStyle w:val="923"/>
        <w:jc w:val="center"/>
        <w:spacing w:line="520" w:lineRule="exact"/>
        <w:rPr>
          <w:rFonts w:ascii="仿宋" w:hAnsi="仿宋" w:eastAsia="仿宋" w:cs="仿宋"/>
          <w:b/>
          <w:sz w:val="44"/>
          <w:szCs w:val="44"/>
        </w:rPr>
      </w:pPr>
      <w:r>
        <w:rPr>
          <w:rFonts w:ascii="仿宋" w:hAnsi="仿宋" w:eastAsia="仿宋" w:cs="仿宋"/>
          <w:b/>
          <w:sz w:val="44"/>
          <w:szCs w:val="44"/>
        </w:rPr>
      </w:r>
      <w:r/>
    </w:p>
    <w:p>
      <w:pPr>
        <w:pStyle w:val="923"/>
        <w:jc w:val="center"/>
        <w:spacing w:line="520" w:lineRule="exact"/>
        <w:rPr>
          <w:rFonts w:ascii="仿宋" w:hAnsi="仿宋" w:eastAsia="仿宋" w:cs="仿宋"/>
          <w:b/>
          <w:sz w:val="44"/>
          <w:szCs w:val="44"/>
        </w:rPr>
      </w:pPr>
      <w:r>
        <w:rPr>
          <w:rFonts w:ascii="仿宋" w:hAnsi="仿宋" w:eastAsia="仿宋" w:cs="仿宋"/>
          <w:b/>
          <w:sz w:val="44"/>
          <w:szCs w:val="4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56"/>
        <w:rPr>
          <w:rFonts w:hint="eastAsia" w:ascii="宋体" w:hAnsi="宋体" w:eastAsia="宋体" w:cs="宋体"/>
          <w:sz w:val="24"/>
          <w:szCs w:val="24"/>
        </w:rPr>
      </w:pPr>
      <w:r>
        <w:rPr>
          <w:rFonts w:hint="eastAsia" w:ascii="宋体" w:hAnsi="宋体" w:eastAsia="宋体" w:cs="宋体"/>
          <w:sz w:val="24"/>
          <w:szCs w:val="24"/>
        </w:rPr>
      </w:r>
      <w:r/>
    </w:p>
    <w:p>
      <w:pPr>
        <w:jc w:val="center"/>
        <w:spacing w:line="52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lang w:eastAsia="zh-CN"/>
        </w:rPr>
        <w:t xml:space="preserve">徐州市第一人民医院</w:t>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cs="宋体"/>
          <w:b/>
          <w:color w:val="000000"/>
          <w:sz w:val="24"/>
          <w:szCs w:val="24"/>
          <w:lang w:eastAsia="zh-CN"/>
        </w:rPr>
        <w:t xml:space="preserve">徐州市铜山区徐州市第一人民医院区域医疗全量数据交互系统</w:t>
      </w:r>
      <w:r>
        <w:rPr>
          <w:rFonts w:hint="eastAsia" w:ascii="宋体" w:hAnsi="宋体" w:eastAsia="宋体" w:cs="宋体"/>
          <w:b/>
          <w:color w:val="000000"/>
          <w:sz w:val="24"/>
          <w:szCs w:val="24"/>
        </w:rPr>
        <w:t xml:space="preserve">》</w:t>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招标文件 </w:t>
      </w:r>
      <w:r/>
    </w:p>
    <w:p>
      <w:pP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pStyle w:val="904"/>
        <w:spacing w:line="520" w:lineRule="exact"/>
        <w:rPr>
          <w:rFonts w:hint="eastAsia" w:ascii="宋体" w:hAnsi="宋体" w:eastAsia="宋体" w:cs="宋体"/>
          <w:color w:val="000000"/>
          <w:sz w:val="24"/>
          <w:szCs w:val="24"/>
        </w:rPr>
      </w:pPr>
      <w:r/>
      <w:bookmarkStart w:id="1" w:name="_Toc523404695"/>
      <w:r>
        <w:rPr>
          <w:rFonts w:hint="eastAsia" w:ascii="宋体" w:hAnsi="宋体" w:eastAsia="宋体" w:cs="宋体"/>
          <w:color w:val="000000"/>
          <w:sz w:val="24"/>
          <w:szCs w:val="24"/>
        </w:rPr>
        <w:t xml:space="preserve">第一章  投标邀请</w:t>
      </w:r>
      <w:bookmarkEnd w:id="1"/>
      <w:r/>
      <w:r/>
    </w:p>
    <w:p>
      <w:pPr>
        <w:ind w:firstLine="600"/>
        <w:spacing w:line="52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江苏信仁项目管理咨询有限公司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eastAsia="zh-CN"/>
        </w:rPr>
        <w:t xml:space="preserve">徐州市第一人民医院</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徐州市铜山区徐州市第一人民医院区域医疗全量数据交互系统</w:t>
      </w:r>
      <w:r>
        <w:rPr>
          <w:rFonts w:hint="eastAsia" w:ascii="宋体" w:hAnsi="宋体" w:eastAsia="宋体" w:cs="宋体"/>
          <w:color w:val="000000"/>
          <w:sz w:val="24"/>
          <w:szCs w:val="24"/>
        </w:rPr>
        <w:t xml:space="preserve">”进行公开招标采购，现邀请符合相关条件的供应商投标。</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一、项目名称和项目编号</w:t>
      </w:r>
      <w:r/>
    </w:p>
    <w:p>
      <w:pPr>
        <w:ind w:firstLine="600"/>
        <w:spacing w:line="5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(一)项目名称：</w:t>
      </w:r>
      <w:r>
        <w:rPr>
          <w:rFonts w:hint="eastAsia" w:ascii="宋体" w:hAnsi="宋体" w:cs="宋体"/>
          <w:color w:val="000000"/>
          <w:sz w:val="24"/>
          <w:szCs w:val="24"/>
          <w:lang w:eastAsia="zh-CN"/>
        </w:rPr>
        <w:t xml:space="preserve">徐州市铜山区徐州市第一人民医院区域医疗全量数据交互系统</w:t>
      </w:r>
      <w:r/>
    </w:p>
    <w:p>
      <w:pPr>
        <w:ind w:firstLine="600"/>
        <w:spacing w:line="52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(二)项目编号：</w:t>
      </w:r>
      <w:r>
        <w:rPr>
          <w:rFonts w:hint="eastAsia" w:ascii="宋体" w:hAnsi="宋体" w:cs="宋体"/>
          <w:color w:val="000000"/>
          <w:sz w:val="24"/>
          <w:szCs w:val="24"/>
          <w:lang w:val="en-US" w:eastAsia="zh-CN"/>
        </w:rPr>
        <w:t xml:space="preserve">JSZC-320300-XRXM-G2025-0003</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二、对投标人的资格要求</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详见本项目公开招标公告。</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三、获取招标文件</w:t>
      </w:r>
      <w:bookmarkEnd w:id="0"/>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（3）“CA数字证书”的获取：</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bCs/>
          <w:color w:val="000000"/>
          <w:sz w:val="24"/>
          <w:szCs w:val="24"/>
        </w:rPr>
      </w:pPr>
      <w:r>
        <w:rPr>
          <w:rFonts w:hint="eastAsia" w:ascii="宋体" w:hAnsi="宋体" w:eastAsia="宋体" w:cs="宋体"/>
          <w:color w:val="000000"/>
          <w:sz w:val="24"/>
          <w:szCs w:val="24"/>
          <w:highlight w:val="none"/>
        </w:rPr>
        <w:t xml:space="preserve">（三）售价：免费</w:t>
      </w:r>
      <w:r>
        <w:rPr>
          <w:rFonts w:hint="eastAsia" w:ascii="宋体" w:hAnsi="宋体" w:eastAsia="宋体" w:cs="宋体"/>
          <w:b w:val="0"/>
          <w:bCs/>
          <w:color w:val="000000"/>
          <w:sz w:val="24"/>
          <w:szCs w:val="24"/>
        </w:rPr>
        <w:t xml:space="preserve">。</w:t>
      </w:r>
      <w:r>
        <w:rPr>
          <w:rFonts w:hint="eastAsia" w:ascii="宋体" w:hAnsi="宋体" w:eastAsia="宋体" w:cs="宋体"/>
          <w:bCs/>
          <w:color w:val="000000"/>
          <w:sz w:val="24"/>
          <w:szCs w:val="24"/>
        </w:rPr>
        <w:t xml:space="preserve"> </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四、投标有关信息</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color w:val="000000"/>
          <w:sz w:val="24"/>
          <w:szCs w:val="24"/>
          <w:highlight w:val="none"/>
          <w:lang w:eastAsia="zh-CN"/>
        </w:rPr>
        <w:t xml:space="preserve">2025年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rPr>
        <w:t xml:space="preserve">北京时间</w:t>
      </w:r>
      <w:r>
        <w:rPr>
          <w:rFonts w:hint="eastAsia" w:ascii="宋体" w:hAnsi="宋体" w:cs="宋体"/>
          <w:color w:val="000000"/>
          <w:sz w:val="24"/>
          <w:szCs w:val="24"/>
          <w:highlight w:val="none"/>
          <w:lang w:val="en-US" w:eastAsia="zh-CN"/>
        </w:rPr>
        <w:t xml:space="preserve">9:30</w:t>
      </w:r>
      <w:r>
        <w:rPr>
          <w:rFonts w:hint="eastAsia" w:ascii="宋体" w:hAnsi="宋体" w:eastAsia="宋体" w:cs="宋体"/>
          <w:color w:val="000000"/>
          <w:sz w:val="24"/>
          <w:szCs w:val="24"/>
          <w:highlight w:val="none"/>
        </w:rPr>
        <w:t xml:space="preserve">。</w:t>
      </w:r>
      <w:r/>
    </w:p>
    <w:p>
      <w:pPr>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（二）开标时间：</w:t>
      </w:r>
      <w:r>
        <w:rPr>
          <w:rFonts w:hint="eastAsia" w:ascii="宋体" w:hAnsi="宋体" w:eastAsia="宋体" w:cs="宋体"/>
          <w:color w:val="000000"/>
          <w:sz w:val="24"/>
          <w:szCs w:val="24"/>
          <w:highlight w:val="none"/>
          <w:lang w:eastAsia="zh-CN"/>
        </w:rPr>
        <w:t xml:space="preserve">2025年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rPr>
        <w:t xml:space="preserve">北京时间</w:t>
      </w:r>
      <w:r>
        <w:rPr>
          <w:rFonts w:hint="eastAsia" w:ascii="宋体" w:hAnsi="宋体" w:cs="宋体"/>
          <w:color w:val="000000"/>
          <w:sz w:val="24"/>
          <w:szCs w:val="24"/>
          <w:highlight w:val="none"/>
          <w:lang w:val="en-US" w:eastAsia="zh-CN"/>
        </w:rPr>
        <w:t xml:space="preserve">9:30</w:t>
      </w:r>
      <w:r>
        <w:rPr>
          <w:rFonts w:hint="eastAsia" w:ascii="宋体" w:hAnsi="宋体" w:eastAsia="宋体" w:cs="宋体"/>
          <w:color w:val="000000"/>
          <w:sz w:val="24"/>
          <w:szCs w:val="24"/>
          <w:highlight w:val="none"/>
        </w:rPr>
        <w:t xml:space="preserve">。</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（三）开标地点：“苏采云”系统“开标大厅”或进入徐州政府采购网--业务工作--用户登录，点击“苏采云”进入系统“开标大厅”。</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w:t>
      </w:r>
      <w:r/>
    </w:p>
    <w:p>
      <w:pPr>
        <w:ind w:firstLine="600"/>
        <w:spacing w:line="5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徐州市第一人民医院</w:t>
      </w:r>
      <w:r/>
    </w:p>
    <w:p>
      <w:pPr>
        <w:ind w:firstLine="60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（二）地址：徐州市铜山区大学路269号</w:t>
      </w:r>
      <w:r/>
    </w:p>
    <w:p>
      <w:pPr>
        <w:ind w:firstLine="600"/>
        <w:spacing w:line="5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（三）联系方法</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19816259878</w:t>
      </w:r>
      <w:r/>
    </w:p>
    <w:p>
      <w:pPr>
        <w:ind w:firstLine="600"/>
        <w:spacing w:line="5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（四）采购项目联系人：</w:t>
      </w:r>
      <w:r>
        <w:rPr>
          <w:rFonts w:hint="eastAsia" w:ascii="宋体" w:hAnsi="宋体" w:cs="宋体"/>
          <w:color w:val="000000"/>
          <w:sz w:val="24"/>
          <w:szCs w:val="24"/>
          <w:highlight w:val="none"/>
          <w:lang w:val="en-US" w:eastAsia="zh-CN"/>
        </w:rPr>
        <w:t xml:space="preserve">卢兆林 </w:t>
      </w:r>
      <w:r>
        <w:rPr>
          <w:rFonts w:hint="eastAsia" w:ascii="宋体" w:hAnsi="宋体" w:eastAsia="宋体" w:cs="宋体"/>
          <w:color w:val="000000"/>
          <w:sz w:val="24"/>
          <w:szCs w:val="24"/>
          <w:highlight w:val="none"/>
          <w:lang w:eastAsia="zh-CN"/>
        </w:rPr>
        <w:t xml:space="preserve">  </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六、采购代理机构</w:t>
      </w:r>
      <w:r/>
    </w:p>
    <w:p>
      <w:pPr>
        <w:pStyle w:val="923"/>
        <w:ind w:firstLine="600"/>
        <w:spacing w:line="520" w:lineRule="exact"/>
        <w:rPr>
          <w:rFonts w:ascii="宋体" w:hAnsi="宋体" w:cs="宋体"/>
          <w:sz w:val="24"/>
          <w:szCs w:val="24"/>
        </w:rPr>
      </w:pPr>
      <w:r>
        <w:rPr>
          <w:rFonts w:hint="eastAsia" w:ascii="宋体" w:hAnsi="宋体" w:cs="宋体"/>
          <w:sz w:val="24"/>
          <w:szCs w:val="24"/>
        </w:rPr>
        <w:t xml:space="preserve">（一）名称：江苏信仁项目管理咨询有限公司</w:t>
      </w:r>
      <w:r/>
    </w:p>
    <w:p>
      <w:pPr>
        <w:pStyle w:val="923"/>
        <w:ind w:firstLine="600"/>
        <w:spacing w:line="520" w:lineRule="exact"/>
        <w:rPr>
          <w:rFonts w:ascii="宋体" w:hAnsi="宋体" w:cs="宋体"/>
          <w:sz w:val="24"/>
          <w:szCs w:val="24"/>
        </w:rPr>
      </w:pPr>
      <w:r>
        <w:rPr>
          <w:rFonts w:hint="eastAsia" w:ascii="宋体" w:hAnsi="宋体" w:cs="宋体"/>
          <w:sz w:val="24"/>
          <w:szCs w:val="24"/>
        </w:rPr>
        <w:t xml:space="preserve">（二）地址：徐州市淮海西路255号公交大厦2201室</w:t>
      </w:r>
      <w:r/>
    </w:p>
    <w:p>
      <w:pPr>
        <w:pStyle w:val="923"/>
        <w:ind w:firstLine="600"/>
        <w:spacing w:line="520" w:lineRule="exact"/>
        <w:rPr>
          <w:rFonts w:ascii="宋体" w:hAnsi="宋体" w:cs="宋体"/>
          <w:sz w:val="24"/>
          <w:szCs w:val="24"/>
        </w:rPr>
      </w:pPr>
      <w:r>
        <w:rPr>
          <w:rFonts w:hint="eastAsia" w:ascii="宋体" w:hAnsi="宋体" w:cs="宋体"/>
          <w:sz w:val="24"/>
          <w:szCs w:val="24"/>
        </w:rPr>
        <w:t xml:space="preserve">（三）联系方法：0516-81867777 </w:t>
      </w:r>
      <w:r/>
    </w:p>
    <w:p>
      <w:pPr>
        <w:pStyle w:val="923"/>
        <w:ind w:firstLine="600"/>
        <w:spacing w:line="520" w:lineRule="exact"/>
        <w:rPr>
          <w:rFonts w:ascii="宋体" w:hAnsi="宋体" w:cs="宋体"/>
          <w:sz w:val="24"/>
          <w:szCs w:val="24"/>
        </w:rPr>
      </w:pPr>
      <w:r>
        <w:rPr>
          <w:rFonts w:hint="eastAsia" w:ascii="宋体" w:hAnsi="宋体" w:cs="宋体"/>
          <w:sz w:val="24"/>
          <w:szCs w:val="24"/>
        </w:rPr>
        <w:t xml:space="preserve">（四）采购项目联系人：孙伟；联系电话：0516-81867777 </w:t>
      </w:r>
      <w:r/>
    </w:p>
    <w:p>
      <w:pPr>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4"/>
        <w:rPr>
          <w:rFonts w:hint="eastAsia" w:ascii="宋体" w:hAnsi="宋体" w:eastAsia="宋体" w:cs="宋体"/>
          <w:color w:val="000000"/>
          <w:sz w:val="24"/>
          <w:szCs w:val="24"/>
          <w:highlight w:val="none"/>
        </w:rPr>
      </w:pPr>
      <w:r/>
      <w:bookmarkStart w:id="2" w:name="_Toc522790131"/>
      <w:r/>
      <w:bookmarkStart w:id="3" w:name="_Toc523404696"/>
      <w:r>
        <w:rPr>
          <w:rFonts w:hint="eastAsia" w:ascii="宋体" w:hAnsi="宋体" w:eastAsia="宋体" w:cs="宋体"/>
          <w:color w:val="000000"/>
          <w:sz w:val="24"/>
          <w:szCs w:val="24"/>
        </w:rPr>
        <w:t xml:space="preserve">第二章  投标人须知</w:t>
      </w:r>
      <w:bookmarkEnd w:id="2"/>
      <w:r/>
      <w:bookmarkEnd w:id="3"/>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一、总则</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（六）投标人的资格条件：</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投标人是指响应招标、参加投标竞争的法人、其他组织或者自然人。</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2.投标人授权代表系指法定代表人或受法人委托的受托人。</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二、招标</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（八）招标文件应包括以下内容：</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第一章，投标邀请；</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第二章，投标人须知；</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第三章，投标资料表；</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第四章，评标标准；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第五章，拟签订的合同文本；</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第六章，采购需求；</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第七章，投标文件相关格式。</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（九）招标文件澄清或者修改：</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2.现场考察以本文件第三章《投标资料表》中的要求为准。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3.开标前答疑会以本文件第三章《投标资料表》中的要求为准。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三、投标</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（十二）投标文件的构成：</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1.投标文件的构成以本文件第三章《投标资料表》中的要求为准。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（十三）投标函和价格表、商务条件、交货和提供服务的时间：</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2.商务条件以本文件第三章《投标资料表》中的要求为准。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3.交货和提供服务的时间，以本文件第三章《投标资料表》中所提要求为准。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（十四）投标报价要求：</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1.投标人应按照招标文件的要求报出分项价格和总价。</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3.采购人不支付报价以外的任何费用。</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（十五）投标货币。以本文件第三章《投标资料表》中所提要求为准。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（十六）投标有效期：</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（十七）投标文件的编制要求和签署要求：</w:t>
      </w:r>
      <w:r/>
    </w:p>
    <w:p>
      <w:pPr>
        <w:ind w:firstLine="482"/>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（十八）投标文件的盖章要求：</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投标文件的盖章要求，以本文件第三章《投标资料表》中所提要求为准</w:t>
      </w:r>
      <w:r>
        <w:rPr>
          <w:rFonts w:hint="eastAsia" w:ascii="宋体" w:hAnsi="宋体" w:eastAsia="宋体" w:cs="宋体"/>
          <w:color w:val="000000"/>
          <w:sz w:val="24"/>
          <w:szCs w:val="24"/>
        </w:rPr>
        <w:t xml:space="preserve">。</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（二十二）本项目不允许分包。</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（二十四）有下列情形之一的，其投标无效。</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1.不同投标人的投标文件，由同一单位或者个人编制；</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2.不同投标人委托同一单位或者个人办理投标事宜；</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.电子投标文件未按规定期限投标的，；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.电子投标文件未按招标文件要求签章的；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.投标人未在规定时间内解密电子投标文件的；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.不具备招标文件中规定的资格要求的；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.投标文件含有采购人不能接受的附加条件的；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.法律、法规和招标文件规定的其他无效情形。</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四、开标</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（二十五）开标：</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highlight w:val="none"/>
        </w:rPr>
        <w:t xml:space="preserve">.由电子招标投标交易平台主持，邀请投标人</w:t>
      </w:r>
      <w:r>
        <w:rPr>
          <w:rFonts w:hint="eastAsia" w:ascii="宋体" w:hAnsi="宋体" w:eastAsia="宋体" w:cs="宋体"/>
          <w:color w:val="000000"/>
          <w:sz w:val="24"/>
          <w:szCs w:val="24"/>
        </w:rPr>
        <w:t xml:space="preserve">参加。</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3.所有投标单位使用 CA 证书在开标时间时，解密各自投标文件，由工作人员操作系统进行开标，投标人不足3家的，不得评标。</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4.投标人原因造成投标文件未解密的，视为撤销其投标文件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五、评标</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（2）宣布评标纪律；</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（3）公布投标人名单，告知评审专家应当回避的情形；</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政府采购</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（10）处理与评标有关的其他事项。</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（3）对投标文件进行比较和评价；</w:t>
      </w:r>
      <w:r/>
    </w:p>
    <w:p>
      <w:pPr>
        <w:ind w:firstLine="45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（4）确定中标候选人名单，以及根据采购人委托直接确定</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p>
    <w:p>
      <w:pPr>
        <w:ind w:firstLine="45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（二十七）评标方法分为最低评标价法和综合评分法。</w:t>
      </w:r>
      <w:r/>
    </w:p>
    <w:p>
      <w:pPr>
        <w:ind w:firstLine="45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（二十八）评标</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1.评标工作程序：</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（1）投标文件初审。</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①资格性审查。</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②符合性审查。</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（2）澄清有关问题。</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（3）比较与评价。</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（4）推荐中标候选供应商名单。</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（5）编写评审报告（评标报告）。</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最低评标价法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综合评分法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推荐资格；评审得分相同的，由评标委员会按照招标文件规定的方式确定一个投标人获得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推荐资格。招标文件未规定采取随机抽取方式确定的，其他同品牌投标人不作为中标候选人。</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000000"/>
          <w:sz w:val="24"/>
          <w:szCs w:val="24"/>
          <w:highlight w:val="none"/>
        </w:rPr>
      </w:pPr>
      <w:r>
        <w:rPr>
          <w:rFonts w:hint="eastAsia" w:ascii="宋体" w:hAnsi="宋体" w:eastAsia="宋体" w:cs="宋体"/>
          <w:color w:val="000000"/>
          <w:sz w:val="24"/>
          <w:szCs w:val="24"/>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（三十二）废标条款：</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出现下列情形之一的，应予废标。</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4.因重大变故，采购任务取消的。</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六、定标</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七、政府采购合同</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（三十六）签订政府采购合同（合同签订方式）：</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1.采购人应当自中标通知书发出之日起30日内，按照招标文件和</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投标文件的规定，与</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签订书面合同。所签订的合同不得对招标文件确定的事项和</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投标文件作实质性修改。</w:t>
      </w:r>
      <w:r/>
    </w:p>
    <w:p>
      <w:pPr>
        <w:ind w:firstLine="60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采购人不得向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提出任何不合理的要求作为签订合同的条件。</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2.中标或者</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，也可以重新开展政府采购活动。</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（三十七）采购人与</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应当根据合同的约定依法履行合同义务。政府采购合同的履行、违约责任和解决争议的方法等，按《中华人民共和国合同法》相关条款执行。</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（三十八）履约保证金：</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没有遵守本章（三十八）1 或本章（三十九） 的规定，采购代理机构有权取消该中标决定。在此情况下，采购人可以与排位在</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之后第一位的中标候选人签订政府采购合同，以此类推。</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（三十九）腐败和欺诈行为：</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（1）腐败和欺诈行为的含义：</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（2）如果被推荐的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有腐败和欺诈行为，将取消其中标资格。</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八、询问和质疑</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（四十）询问和质疑</w:t>
      </w:r>
      <w:r/>
    </w:p>
    <w:p>
      <w:pPr>
        <w:ind w:firstLine="60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（四十一）电子招标投标交易平台（即“苏采云”系统，网址：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 \o "http://jszfcg.jsczt.cn/"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）相关要求是本招标文件的组成部分。</w:t>
      </w:r>
      <w:r/>
    </w:p>
    <w:p>
      <w:pPr>
        <w:ind w:firstLine="60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91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pStyle w:val="904"/>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第三章  投标资料表</w:t>
      </w:r>
      <w:r/>
    </w:p>
    <w:p>
      <w:pPr>
        <w:pStyle w:val="970"/>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27"/>
        <w:tblW w:w="0" w:type="auto"/>
        <w:tblInd w:w="17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4"/>
        <w:gridCol w:w="8392"/>
      </w:tblGrid>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徐州市第一人民医院</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采购人确定的采购项目属性：</w:t>
            </w:r>
            <w:r>
              <w:rPr>
                <w:rFonts w:hint="eastAsia" w:ascii="宋体" w:hAnsi="宋体" w:cs="宋体"/>
                <w:color w:val="000000"/>
                <w:sz w:val="24"/>
                <w:szCs w:val="24"/>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本项目采购代理机构：</w:t>
            </w:r>
            <w:r>
              <w:rPr>
                <w:rFonts w:hint="eastAsia" w:ascii="宋体" w:hAnsi="宋体" w:cs="宋体"/>
                <w:sz w:val="24"/>
                <w:szCs w:val="24"/>
              </w:rPr>
              <w:t xml:space="preserve">江苏信仁项目管理咨询有限公司</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投标人的资格条件：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一、符合《中华人民共和国政府采购法》第二十二条的规定；</w:t>
            </w:r>
            <w:r/>
          </w:p>
          <w:p>
            <w:pPr>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本项目</w:t>
            </w:r>
            <w:r>
              <w:rPr>
                <w:rFonts w:hint="eastAsia" w:ascii="宋体" w:hAnsi="宋体" w:eastAsia="宋体" w:cs="宋体"/>
                <w:b/>
                <w:bCs/>
                <w:color w:val="000000"/>
                <w:sz w:val="24"/>
                <w:szCs w:val="24"/>
                <w:highlight w:val="none"/>
                <w:lang w:val="en-US" w:eastAsia="zh-CN"/>
              </w:rPr>
              <w:t xml:space="preserve">不</w:t>
            </w:r>
            <w:r>
              <w:rPr>
                <w:rFonts w:hint="eastAsia" w:ascii="宋体" w:hAnsi="宋体" w:eastAsia="宋体" w:cs="宋体"/>
                <w:b/>
                <w:bCs/>
                <w:color w:val="000000"/>
                <w:sz w:val="24"/>
                <w:szCs w:val="24"/>
                <w:highlight w:val="none"/>
                <w:lang w:eastAsia="zh-CN"/>
              </w:rPr>
              <w:t xml:space="preserve">属于专门面向中小微企业采购的项目。</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同时明确相关事项如下：</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一、本项目不接受联合体参与采购活动。</w:t>
            </w:r>
            <w:r/>
          </w:p>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四、查询及使用供应商信用记录：</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(一)由采购人查询信用信息。</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(二)查询渠道包括：</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1.“信用中国”网（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"http://www.creditchina.gov.cn/"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2.中国政府采购网（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"http://www.ccgp.gov.cn/"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www.ccgp.gov.cn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3.“信用江苏”网（http://credit.jiangsu.gov.cn）；</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4.信用中国（江苏徐州）（http://www.xuzhoucredit.gov.cn）</w:t>
            </w:r>
            <w:r>
              <w:rPr>
                <w:rFonts w:hint="eastAsia" w:ascii="宋体" w:hAnsi="宋体" w:eastAsia="宋体" w:cs="宋体"/>
                <w:color w:val="000000"/>
                <w:sz w:val="24"/>
                <w:szCs w:val="24"/>
                <w:lang w:eastAsia="zh-CN"/>
              </w:rPr>
              <w:t xml:space="preserve">；</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(三)截止时点（查询环节）：</w:t>
            </w:r>
            <w:r>
              <w:rPr>
                <w:rFonts w:hint="eastAsia" w:ascii="宋体" w:hAnsi="宋体" w:eastAsia="宋体" w:cs="宋体"/>
                <w:color w:val="000000"/>
                <w:sz w:val="24"/>
                <w:szCs w:val="24"/>
                <w:lang w:eastAsia="zh-CN"/>
              </w:rPr>
              <w:t xml:space="preserve">开标后资格审查结束前</w:t>
            </w:r>
            <w:r>
              <w:rPr>
                <w:rFonts w:hint="eastAsia" w:ascii="宋体" w:hAnsi="宋体" w:eastAsia="宋体" w:cs="宋体"/>
                <w:color w:val="000000"/>
                <w:sz w:val="24"/>
                <w:szCs w:val="24"/>
              </w:rPr>
              <w:t xml:space="preserve">。</w:t>
            </w:r>
            <w:r/>
          </w:p>
          <w:p>
            <w:pPr>
              <w:ind w:left="98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(五)信用信息的使用规则：</w:t>
            </w:r>
            <w:r/>
          </w:p>
          <w:p>
            <w:pPr>
              <w:ind w:left="89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招标代理服务费由</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(九)1</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(九)2</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tabs>
                <w:tab w:val="left" w:pos="57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(十二)2</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线上投标文件编制要求：</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请按照以下要求（包括但不限于以下要求）制作：</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一、基本目录</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1.《开标一览表》（加盖</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，政府采购客户端工具输入报价自动生成）；</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二、资格条件（1-</w:t>
            </w:r>
            <w:r>
              <w:rPr>
                <w:rFonts w:hint="eastAsia" w:ascii="宋体" w:hAnsi="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必须提供，否则投标无效）</w:t>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bookmarkStart w:id="4" w:name="OLE_LINK5"/>
            <w:r>
              <w:rPr>
                <w:rFonts w:hint="eastAsia" w:ascii="宋体" w:hAnsi="宋体" w:eastAsia="宋体" w:cs="宋体"/>
                <w:color w:val="000000"/>
                <w:sz w:val="24"/>
                <w:szCs w:val="24"/>
              </w:rPr>
              <w:t xml:space="preserve">投标人合法有效的法人的营业执照</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，或事业单位法人证书</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，或民办非企业单位登记证书</w:t>
            </w:r>
            <w:r>
              <w:rPr>
                <w:rFonts w:hint="eastAsia" w:ascii="宋体" w:hAnsi="宋体" w:eastAsia="宋体" w:cs="宋体"/>
                <w:color w:val="000000"/>
                <w:sz w:val="24"/>
                <w:szCs w:val="24"/>
                <w:lang w:val="en-US" w:eastAsia="zh-CN"/>
              </w:rPr>
              <w:t xml:space="preserve">扫描件</w:t>
            </w:r>
            <w:bookmarkEnd w:id="4"/>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w:t>
            </w:r>
            <w:bookmarkStart w:id="5" w:name="OLE_LINK6"/>
            <w:r>
              <w:rPr>
                <w:rFonts w:hint="eastAsia" w:ascii="宋体" w:hAnsi="宋体" w:eastAsia="宋体" w:cs="宋体"/>
                <w:color w:val="000000"/>
                <w:sz w:val="24"/>
                <w:szCs w:val="24"/>
              </w:rPr>
              <w:t xml:space="preserve">财务状况报告（即提供投标人的本项目开标时间前6个月内任何1个月</w:t>
            </w:r>
            <w:r>
              <w:rPr>
                <w:rFonts w:hint="eastAsia" w:ascii="宋体" w:hAnsi="宋体" w:cs="宋体"/>
                <w:color w:val="000000"/>
                <w:sz w:val="24"/>
                <w:szCs w:val="24"/>
                <w:lang w:eastAsia="zh-CN"/>
              </w:rPr>
              <w:t xml:space="preserve">的</w:t>
            </w:r>
            <w:r>
              <w:rPr>
                <w:rFonts w:hint="eastAsia" w:ascii="宋体" w:hAnsi="宋体" w:eastAsia="宋体" w:cs="宋体"/>
                <w:color w:val="000000"/>
                <w:sz w:val="24"/>
                <w:szCs w:val="24"/>
              </w:rPr>
              <w:t xml:space="preserve">资产负债表、利润表各</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一份或提供投标人上年度财务报告或投标人的本项目开标时间前6个月内银行出具的资信证明</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w:t>
            </w:r>
            <w:bookmarkEnd w:id="5"/>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6" w:name="OLE_LINK7"/>
            <w:r>
              <w:rPr>
                <w:rFonts w:hint="eastAsia" w:ascii="宋体" w:hAnsi="宋体" w:eastAsia="宋体" w:cs="宋体"/>
                <w:color w:val="000000"/>
                <w:sz w:val="24"/>
                <w:szCs w:val="24"/>
              </w:rPr>
              <w:t xml:space="preserve">投标人的本项目开标时间前6个月内任何1个月的依法缴纳税收和社会保障资金的相关材料</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（依法免税或不需要缴纳社会保障资金的供应商,提供相应文件证明其依法免税或不需要缴纳社会保障资金)</w:t>
            </w:r>
            <w:bookmarkEnd w:id="6"/>
            <w:r>
              <w:rPr>
                <w:rFonts w:hint="eastAsia" w:ascii="宋体" w:hAnsi="宋体" w:eastAsia="宋体" w:cs="宋体"/>
                <w:color w:val="000000"/>
                <w:sz w:val="24"/>
                <w:szCs w:val="24"/>
              </w:rPr>
              <w:t xml:space="preserve">；</w:t>
            </w:r>
            <w:r/>
          </w:p>
          <w:p>
            <w:pP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w:t>
            </w:r>
            <w:bookmarkStart w:id="7" w:name="OLE_LINK8"/>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即提供具备履行合同所必需的设备和专业技术能力的书面声明格式自拟</w:t>
            </w:r>
            <w:r>
              <w:rPr>
                <w:rFonts w:hint="eastAsia" w:ascii="宋体" w:hAnsi="宋体" w:cs="宋体"/>
                <w:color w:val="000000"/>
                <w:sz w:val="24"/>
                <w:szCs w:val="24"/>
                <w:lang w:eastAsia="zh-CN"/>
              </w:rPr>
              <w:t xml:space="preserve">）；</w:t>
            </w:r>
            <w:bookmarkEnd w:id="7"/>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w:t>
            </w:r>
            <w:bookmarkStart w:id="8" w:name="OLE_LINK9"/>
            <w:r>
              <w:rPr>
                <w:rFonts w:hint="eastAsia" w:ascii="宋体" w:hAnsi="宋体" w:eastAsia="宋体" w:cs="宋体"/>
                <w:color w:val="000000"/>
                <w:sz w:val="24"/>
                <w:szCs w:val="24"/>
              </w:rPr>
              <w:t xml:space="preserve">投标人参加政府采购活动前3年内在经营活动中没有重大违法记录的书面声明（加盖</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，格式见招标文件第七章《投标文件相关格式》）</w:t>
            </w:r>
            <w:bookmarkEnd w:id="8"/>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.供应商不是为本采购项目提供整体设计、规范编制或者项目管理、监理、检测等服务的供应商的书面声明。（加盖电子签章，格式见招标文件第七章《投标文件相关格式》）。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三、符合条件（必须提供，否则投标无效）</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(一)报价</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《分项价格表》（加盖</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（二）商务资信</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1.《投标函》（加盖</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2.《授权委托书》（提供原件的扫描件，格式见招标文件第七章《投标文件相关格式》）；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（三）技术响应</w:t>
            </w:r>
            <w:r/>
          </w:p>
          <w:p>
            <w:pPr>
              <w:spacing w:line="40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《偏离表》（加盖</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，格式见招标文件第七章《投标文件相关格式》。）</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四、综合评审评分项</w:t>
            </w:r>
            <w:r/>
          </w:p>
          <w:p>
            <w:pPr>
              <w:spacing w:line="40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（一）技术部分</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1.技术参数（格式自拟，要求见招标文件第六章《采购需求》）</w:t>
            </w:r>
            <w:r>
              <w:rPr>
                <w:rFonts w:hint="eastAsia" w:ascii="宋体" w:hAnsi="宋体" w:eastAsia="宋体" w:cs="宋体"/>
                <w:color w:val="000000"/>
                <w:sz w:val="24"/>
                <w:szCs w:val="24"/>
                <w:highlight w:val="none"/>
                <w:lang w:val="en-US" w:eastAsia="zh-CN"/>
              </w:rPr>
              <w:t xml:space="preserve">；</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2.</w:t>
            </w:r>
            <w:r>
              <w:rPr>
                <w:rFonts w:hint="eastAsia" w:ascii="宋体" w:hAnsi="宋体" w:cs="宋体"/>
                <w:bCs/>
                <w:color w:val="000000"/>
                <w:sz w:val="24"/>
                <w:szCs w:val="24"/>
                <w:highlight w:val="none"/>
                <w:lang w:val="en-US" w:eastAsia="zh-CN"/>
              </w:rPr>
              <w:t xml:space="preserve">实施</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rPr>
              <w:t xml:space="preserve">（格式自拟，要求见招标文件第六章《采购需求》）</w:t>
            </w:r>
            <w:r>
              <w:rPr>
                <w:rFonts w:hint="eastAsia" w:ascii="宋体" w:hAnsi="宋体" w:eastAsia="宋体" w:cs="宋体"/>
                <w:color w:val="000000"/>
                <w:sz w:val="24"/>
                <w:szCs w:val="24"/>
                <w:highlight w:val="none"/>
                <w:lang w:val="en-US" w:eastAsia="zh-CN"/>
              </w:rPr>
              <w:t xml:space="preserve">；</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3.</w:t>
            </w:r>
            <w:r>
              <w:rPr>
                <w:rFonts w:hint="eastAsia" w:ascii="宋体" w:hAnsi="宋体" w:cs="宋体"/>
                <w:bCs/>
                <w:color w:val="000000"/>
                <w:sz w:val="24"/>
                <w:szCs w:val="24"/>
                <w:highlight w:val="none"/>
                <w:lang w:val="en-US" w:eastAsia="zh-CN"/>
              </w:rPr>
              <w:t xml:space="preserve">人员配备</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rPr>
              <w:t xml:space="preserve">（格式自拟，要求见招标文件第六章《采购需求》）</w:t>
            </w:r>
            <w:r>
              <w:rPr>
                <w:rFonts w:hint="eastAsia" w:ascii="宋体" w:hAnsi="宋体" w:eastAsia="宋体" w:cs="宋体"/>
                <w:color w:val="000000"/>
                <w:sz w:val="24"/>
                <w:szCs w:val="24"/>
                <w:highlight w:val="none"/>
                <w:lang w:val="en-US" w:eastAsia="zh-CN"/>
              </w:rPr>
              <w:t xml:space="preserve">；</w:t>
            </w:r>
            <w:r/>
          </w:p>
          <w:p>
            <w:pPr>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售后服务方案</w:t>
            </w:r>
            <w:r>
              <w:rPr>
                <w:rFonts w:hint="eastAsia" w:ascii="宋体" w:hAnsi="宋体" w:eastAsia="宋体" w:cs="宋体"/>
                <w:color w:val="000000"/>
                <w:sz w:val="24"/>
                <w:szCs w:val="24"/>
                <w:highlight w:val="none"/>
                <w:lang w:val="en-US"/>
              </w:rPr>
              <w:t xml:space="preserve">（格式自拟，要求见招标文件第六章《采</w:t>
            </w:r>
            <w:r>
              <w:rPr>
                <w:rFonts w:hint="eastAsia" w:ascii="宋体" w:hAnsi="宋体" w:eastAsia="宋体" w:cs="宋体"/>
                <w:bCs/>
                <w:color w:val="000000"/>
                <w:sz w:val="24"/>
                <w:szCs w:val="24"/>
                <w:highlight w:val="none"/>
                <w:lang w:val="en-US" w:eastAsia="zh-CN"/>
              </w:rPr>
              <w:t xml:space="preserve">购需求》）；</w:t>
            </w:r>
            <w:r/>
          </w:p>
          <w:p>
            <w:pPr>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5.培训方案（格式自拟，要求见招标文件第六章《采购需求》）。</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（二）商务部分</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1.业绩（要求见招标文件第四章《评标标准》）；</w:t>
            </w:r>
            <w:r/>
          </w:p>
          <w:p>
            <w:pPr>
              <w:spacing w:line="40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投标人其它证明文件及材料扫描件。</w:t>
            </w:r>
            <w:r/>
          </w:p>
          <w:p>
            <w:pPr>
              <w:spacing w:line="400" w:lineRule="exact"/>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rPr>
              <w:t xml:space="preserve">五、价格折扣文件格式</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（一）企业报价折扣证明：</w:t>
            </w:r>
            <w:r/>
          </w:p>
          <w:p>
            <w:pPr>
              <w:ind w:left="0" w:right="0" w:firstLine="200"/>
              <w:jc w:val="both"/>
              <w:spacing w:before="0" w:after="0" w:line="273"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bCs/>
                <w:sz w:val="24"/>
                <w:szCs w:val="24"/>
                <w:highlight w:val="none"/>
              </w:rPr>
              <w:t xml:space="preserve">企业报价折扣证明：</w:t>
            </w:r>
            <w:r>
              <w:rPr>
                <w:rFonts w:ascii="SimSun" w:hAnsi="SimSun" w:eastAsia="SimSun" w:cs="SimSun"/>
                <w:b/>
                <w:bCs/>
                <w:color w:val="000000"/>
                <w:sz w:val="24"/>
              </w:rPr>
              <w:t xml:space="preserve">投标人提供的服务全部由符合政策要求的中小企业承接的</w:t>
            </w:r>
            <w:r>
              <w:rPr>
                <w:rFonts w:hint="eastAsia" w:ascii="宋体" w:hAnsi="宋体" w:eastAsia="宋体" w:cs="宋体"/>
                <w:b/>
                <w:bCs/>
                <w:sz w:val="24"/>
                <w:szCs w:val="24"/>
                <w:highlight w:val="none"/>
              </w:rPr>
              <w:t xml:space="preserve">，</w:t>
            </w:r>
            <w:r>
              <w:rPr>
                <w:rFonts w:hint="eastAsia" w:ascii="宋体" w:hAnsi="宋体" w:eastAsia="宋体" w:cs="宋体"/>
                <w:b/>
                <w:bCs w:val="0"/>
                <w:sz w:val="24"/>
                <w:szCs w:val="24"/>
                <w:highlight w:val="none"/>
              </w:rPr>
              <w:t xml:space="preserve">提供《中小企业声明函》（填写完整，加盖电子签章，格式见招标文件第七章《投标文件相关格式》。如不填写完整或未按要求填写的，视为无效）。</w:t>
            </w:r>
            <w:r/>
            <w:r>
              <w:rPr>
                <w:sz w:val="24"/>
              </w:rPr>
            </w:r>
          </w:p>
          <w:p>
            <w:pPr>
              <w:pStyle w:val="922"/>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《中小企业声明函》查询渠道参考工业和信息化部发布的中小企业规模自测小程序。中小企业规模自测小程序详见《中小企业声明函》。</w:t>
            </w:r>
            <w:r/>
          </w:p>
          <w:p>
            <w:pPr>
              <w:spacing w:line="400" w:lineRule="exact"/>
              <w:rPr>
                <w:rFonts w:hint="eastAsia" w:ascii="宋体" w:hAnsi="宋体" w:eastAsia="宋体" w:cs="宋体"/>
                <w:color w:val="000000"/>
                <w:sz w:val="24"/>
                <w:szCs w:val="24"/>
              </w:rPr>
            </w:pPr>
            <w:r>
              <w:rPr>
                <w:rFonts w:hint="eastAsia" w:ascii="宋体" w:hAnsi="宋体" w:eastAsia="宋体" w:cs="宋体"/>
                <w:bCs/>
                <w:sz w:val="24"/>
                <w:szCs w:val="24"/>
                <w:highlight w:val="none"/>
              </w:rPr>
              <w:t xml:space="preserve">注：</w:t>
            </w:r>
            <w:r>
              <w:rPr>
                <w:rFonts w:hint="eastAsia" w:ascii="宋体" w:hAnsi="宋体" w:eastAsia="宋体" w:cs="宋体"/>
                <w:color w:val="000000"/>
                <w:sz w:val="24"/>
                <w:szCs w:val="24"/>
              </w:rPr>
              <w:t xml:space="preserve">具体以《政府采购促进中小企业发展管理办法》（财库[2020]46号）和《关于印发中小企业划型标准规定的通知》（工信部联企业[2011]300号）的规定为准。</w:t>
            </w:r>
            <w:r/>
          </w:p>
          <w:p>
            <w:pPr>
              <w:ind w:firstLine="56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备</w:t>
            </w:r>
            <w:r>
              <w:rPr>
                <w:rFonts w:hint="eastAsia" w:ascii="宋体" w:hAnsi="宋体" w:eastAsia="宋体" w:cs="宋体"/>
                <w:b/>
                <w:bCs/>
                <w:color w:val="000000"/>
                <w:sz w:val="24"/>
                <w:szCs w:val="24"/>
              </w:rPr>
              <w:t xml:space="preserve">注：</w:t>
            </w:r>
            <w:r/>
          </w:p>
          <w:p>
            <w:pPr>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监狱企业和残疾人福利性单位等同于小微企业。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具体以《财政部 司法部关于政府采购支持监狱企业发展有关问题的通知》（财库〔2014〕68号）的规定为准。</w:t>
            </w:r>
            <w:r/>
          </w:p>
          <w:p>
            <w:pPr>
              <w:ind w:left="0" w:firstLine="63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享受政府采购支持政策的残疾人福利性单位应当同时满足以下条件：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②依法与安置的每位残疾人签订了一年以上（含一年）的劳动合同或服务协议；</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spacing w:line="40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备注：</w:t>
            </w:r>
            <w:r/>
          </w:p>
          <w:p>
            <w:pP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1.投标人应对以上文件的合法性、真实性负责。</w:t>
            </w:r>
            <w:r/>
          </w:p>
          <w:p>
            <w:pPr>
              <w:spacing w:line="400" w:lineRule="exact"/>
              <w:rPr>
                <w:rFonts w:hint="eastAsia" w:ascii="宋体" w:hAnsi="宋体" w:eastAsia="宋体" w:cs="宋体"/>
                <w:bCs/>
                <w:color w:val="000000"/>
                <w:sz w:val="24"/>
                <w:szCs w:val="24"/>
                <w:highlight w:val="yellow"/>
                <w:lang w:eastAsia="zh-CN"/>
              </w:rPr>
            </w:pPr>
            <w:r>
              <w:rPr>
                <w:rFonts w:hint="eastAsia" w:ascii="宋体" w:hAnsi="宋体" w:eastAsia="宋体" w:cs="宋体"/>
                <w:color w:val="000000"/>
                <w:sz w:val="24"/>
                <w:szCs w:val="24"/>
                <w:lang w:val="en-US" w:eastAsia="zh-CN"/>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(十三)2</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商务条件见：</w:t>
            </w:r>
            <w:r/>
          </w:p>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一、本文件第四章《评标标准》中《评分细则》。</w:t>
            </w:r>
            <w:r/>
          </w:p>
          <w:p>
            <w:pPr>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本项目不接受超</w:t>
            </w:r>
            <w:r>
              <w:rPr>
                <w:rFonts w:hint="eastAsia" w:ascii="宋体" w:hAnsi="宋体" w:eastAsia="宋体" w:cs="宋体"/>
                <w:color w:val="000000"/>
                <w:sz w:val="24"/>
                <w:szCs w:val="24"/>
              </w:rPr>
              <w:t xml:space="preserve">过</w:t>
            </w:r>
            <w:r>
              <w:rPr>
                <w:rFonts w:hint="eastAsia" w:ascii="宋体" w:hAnsi="宋体" w:cs="宋体"/>
                <w:b/>
                <w:bCs/>
                <w:color w:val="000000" w:themeColor="text1"/>
                <w:sz w:val="24"/>
                <w:szCs w:val="24"/>
                <w:lang w:val="en-US" w:eastAsia="zh-CN"/>
                <w14:textFill>
                  <w14:solidFill>
                    <w14:schemeClr w14:val="tx1"/>
                  </w14:solidFill>
                </w14:textFill>
              </w:rPr>
              <w:t xml:space="preserve">80</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万</w:t>
            </w:r>
            <w:r>
              <w:rPr>
                <w:rFonts w:hint="eastAsia" w:ascii="宋体" w:hAnsi="宋体" w:eastAsia="宋体" w:cs="宋体"/>
                <w:color w:val="000000"/>
                <w:sz w:val="24"/>
                <w:szCs w:val="24"/>
                <w:lang w:val="en-US" w:eastAsia="zh-CN"/>
              </w:rPr>
              <w:t xml:space="preserve">元</w:t>
            </w:r>
            <w:r>
              <w:rPr>
                <w:rFonts w:hint="eastAsia" w:ascii="宋体" w:hAnsi="宋体" w:eastAsia="宋体" w:cs="宋体"/>
                <w:bCs/>
                <w:color w:val="000000"/>
                <w:sz w:val="24"/>
                <w:szCs w:val="24"/>
              </w:rPr>
              <w:t xml:space="preserve">人民币（采购项目预算金额）的投标报价。</w:t>
            </w:r>
            <w:r>
              <w:rPr>
                <w:rFonts w:hint="eastAsia" w:ascii="宋体" w:hAnsi="宋体" w:eastAsia="宋体" w:cs="宋体"/>
                <w:color w:val="000000"/>
                <w:sz w:val="24"/>
                <w:szCs w:val="24"/>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（十七）</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投标人应当通过“苏采云”系统提交数据电文形式的投标文件（即电子投标）。</w:t>
            </w:r>
            <w:r/>
          </w:p>
          <w:p>
            <w:pPr>
              <w:spacing w:line="400" w:lineRule="exact"/>
              <w:rPr>
                <w:rFonts w:hint="eastAsia" w:ascii="宋体" w:hAnsi="宋体" w:eastAsia="宋体" w:cs="宋体"/>
                <w:bCs/>
                <w:color w:val="000000"/>
                <w:sz w:val="24"/>
                <w:szCs w:val="24"/>
                <w:highlight w:val="yellow"/>
              </w:rPr>
            </w:pPr>
            <w:r>
              <w:rPr>
                <w:rFonts w:hint="eastAsia" w:ascii="宋体" w:hAnsi="宋体" w:eastAsia="宋体" w:cs="宋体"/>
                <w:color w:val="000000"/>
                <w:sz w:val="24"/>
                <w:szCs w:val="24"/>
              </w:rPr>
              <w:t xml:space="preserve">特别说明：政府采购客户端工具需要导出加密的投标文件（后缀名为zip）。投标文件不得超过150M！名为“.kedt”）后，离线编制投标文件。采购文件（后缀名为“.kedt”）。</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(十八)4</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(十九)</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投标文</w:t>
            </w:r>
            <w:r>
              <w:rPr>
                <w:rFonts w:hint="eastAsia" w:ascii="宋体" w:hAnsi="宋体" w:eastAsia="宋体" w:cs="宋体"/>
                <w:color w:val="000000"/>
                <w:sz w:val="24"/>
                <w:szCs w:val="24"/>
                <w:highlight w:val="none"/>
                <w:lang w:val="en-US" w:eastAsia="zh-CN"/>
              </w:rPr>
              <w:t xml:space="preserve">投标文件的提交： </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1.投标文件提交时间：2025年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t xml:space="preserve">日北京时间9:30前。</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2.投标截止时间：2025年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t xml:space="preserve">日北京时间9:30。</w:t>
            </w:r>
            <w:r/>
          </w:p>
          <w:p>
            <w:pPr>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电子投标文件应由其法定代表人或法定代表人授权代表在规定的网上投标时间内，凭 CA 证书登录“苏采云”系统在线编制投标文件（电子数据），并在投标截止时间之前上传投标文件。并于开标时凭CA锁进行解密。</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(二十五)1</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开标时间及地点：</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1.开标时间：</w:t>
            </w:r>
            <w:r>
              <w:rPr>
                <w:rFonts w:hint="eastAsia" w:ascii="宋体" w:hAnsi="宋体" w:eastAsia="宋体" w:cs="宋体"/>
                <w:color w:val="000000"/>
                <w:sz w:val="24"/>
                <w:szCs w:val="24"/>
                <w:highlight w:val="none"/>
                <w:lang w:eastAsia="zh-CN"/>
              </w:rPr>
              <w:t xml:space="preserve">2025年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t xml:space="preserve">日</w:t>
            </w:r>
            <w:r>
              <w:rPr>
                <w:rFonts w:hint="eastAsia" w:ascii="宋体" w:hAnsi="宋体" w:cs="宋体"/>
                <w:color w:val="000000"/>
                <w:sz w:val="24"/>
                <w:szCs w:val="24"/>
                <w:highlight w:val="none"/>
                <w:lang w:val="en-US" w:eastAsia="zh-CN"/>
              </w:rPr>
              <w:t xml:space="preserve">9:30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lang w:val="en-US" w:eastAsia="zh-CN"/>
              </w:rPr>
              <w:t xml:space="preserve">北京</w:t>
            </w:r>
            <w:r>
              <w:rPr>
                <w:rFonts w:hint="eastAsia" w:ascii="宋体" w:hAnsi="宋体" w:eastAsia="宋体" w:cs="宋体"/>
                <w:color w:val="000000"/>
                <w:sz w:val="24"/>
                <w:szCs w:val="24"/>
                <w:highlight w:val="none"/>
              </w:rPr>
              <w:t xml:space="preserve">时间）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(二十七)</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二、采用综合评分法的，按评审后得分由高到低顺序排列。得分相同的，按投标报价由低到高顺序排列。得分且投标报价相同的，按技术</w:t>
            </w:r>
            <w:r>
              <w:rPr>
                <w:rFonts w:hint="eastAsia" w:ascii="宋体" w:hAnsi="宋体" w:eastAsia="宋体" w:cs="宋体"/>
                <w:color w:val="000000"/>
                <w:sz w:val="24"/>
                <w:szCs w:val="24"/>
                <w:lang w:val="en-US" w:eastAsia="zh-CN"/>
              </w:rPr>
              <w:t xml:space="preserve">参数</w:t>
            </w:r>
            <w:r>
              <w:rPr>
                <w:rFonts w:hint="eastAsia" w:ascii="宋体" w:hAnsi="宋体" w:eastAsia="宋体" w:cs="宋体"/>
                <w:color w:val="000000"/>
                <w:sz w:val="24"/>
                <w:szCs w:val="24"/>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（二十九）</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三十</w:t>
            </w:r>
            <w:r>
              <w:rPr>
                <w:rFonts w:hint="eastAsia" w:ascii="宋体" w:hAnsi="宋体" w:eastAsia="宋体" w:cs="宋体"/>
                <w:color w:val="000000"/>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评标委员会启动异常低价投标审查的情形和具体要求，包括:</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1.评审过程中出现下列情形之一的，评标委员会应当启动异常低价投标审查程序：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（1）投标报价低于采购项目预算50%的，即投标报价&lt;采购项目预算×50%；</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（2）投标报价低于采购项目最高限价45%的，即投标报价&lt;采购项目最高限价×45%；</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（3）评标委员会认定的投标人报价过低、有可能影响产品质量或者不能诚信履约的其他情形。</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2.启动异常</w:t>
            </w:r>
            <w:r>
              <w:rPr>
                <w:rFonts w:hint="eastAsia" w:ascii="宋体" w:hAnsi="宋体" w:eastAsia="宋体" w:cs="宋体"/>
                <w:color w:val="000000"/>
                <w:sz w:val="24"/>
                <w:szCs w:val="24"/>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(三十七)1</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采购人与中标、</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（三十八）</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lang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供应商在法定质疑期内一次性提出针对同一采购程序环节的质疑。</w:t>
            </w:r>
            <w:r/>
          </w:p>
          <w:p>
            <w:pPr>
              <w:pStyle w:val="923"/>
              <w:ind w:left="0" w:firstLine="0"/>
              <w:spacing w:line="400" w:lineRule="exact"/>
              <w:rPr>
                <w:rFonts w:hint="eastAsia" w:ascii="宋体" w:hAnsi="宋体" w:eastAsia="宋体" w:cs="宋体"/>
                <w:sz w:val="24"/>
                <w:szCs w:val="24"/>
                <w:lang w:eastAsia="zh-CN"/>
              </w:rPr>
            </w:pPr>
            <w:r>
              <w:rPr>
                <w:rFonts w:hint="eastAsia" w:ascii="宋体" w:hAnsi="宋体" w:cs="宋体"/>
                <w:sz w:val="24"/>
                <w:szCs w:val="24"/>
              </w:rPr>
              <w:t xml:space="preserve">质疑接收人：孙伟</w:t>
            </w:r>
            <w:r>
              <w:rPr>
                <w:rFonts w:hint="eastAsia" w:ascii="宋体" w:hAnsi="宋体" w:cs="宋体"/>
                <w:sz w:val="24"/>
                <w:szCs w:val="24"/>
                <w:lang w:eastAsia="zh-CN"/>
              </w:rPr>
              <w:t xml:space="preserve">；</w:t>
            </w:r>
            <w:r>
              <w:rPr>
                <w:rFonts w:hint="eastAsia" w:ascii="宋体" w:hAnsi="宋体" w:cs="宋体"/>
                <w:sz w:val="24"/>
                <w:szCs w:val="24"/>
              </w:rPr>
              <w:t xml:space="preserve">联系电话：0516-81867777</w:t>
            </w:r>
            <w:r>
              <w:rPr>
                <w:rFonts w:hint="eastAsia" w:ascii="宋体" w:hAnsi="宋体" w:cs="宋体"/>
                <w:sz w:val="24"/>
                <w:szCs w:val="24"/>
                <w:lang w:eastAsia="zh-CN"/>
              </w:rPr>
              <w:t xml:space="preserve">；</w:t>
            </w:r>
            <w:r/>
          </w:p>
          <w:p>
            <w:pPr>
              <w:spacing w:line="4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办公地址：徐州市淮海西路255号公交大厦2201室</w:t>
            </w:r>
            <w:r>
              <w:rPr>
                <w:rFonts w:hint="eastAsia" w:ascii="宋体" w:hAnsi="宋体" w:cs="宋体"/>
                <w:sz w:val="24"/>
                <w:szCs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244"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在收到中标通知书时，须向采购代理机构提交《开标一览表》和《分项价格表》的数据文件（WORD格式）。</w:t>
            </w:r>
            <w:r/>
          </w:p>
        </w:tc>
      </w:tr>
    </w:tbl>
    <w:p>
      <w:pPr>
        <w:ind w:firstLine="600"/>
        <w:spacing w:line="240" w:lineRule="exact"/>
        <w:widowControl/>
        <w:rPr>
          <w:rFonts w:hint="eastAsia" w:ascii="宋体" w:hAnsi="宋体" w:eastAsia="宋体" w:cs="宋体"/>
          <w:color w:val="000000"/>
          <w:sz w:val="24"/>
          <w:szCs w:val="24"/>
        </w:rPr>
      </w:pPr>
      <w:r/>
      <w:bookmarkStart w:id="9" w:name="_Toc522790133"/>
      <w:r/>
      <w:r/>
    </w:p>
    <w:p>
      <w:pPr>
        <w:pStyle w:val="922"/>
        <w:ind w:firstLine="600"/>
        <w:spacing w:line="346" w:lineRule="auto"/>
        <w:widowControl/>
        <w:rPr>
          <w:rFonts w:hint="eastAsia" w:ascii="宋体" w:hAnsi="宋体" w:eastAsia="宋体" w:cs="宋体"/>
          <w:b/>
          <w:sz w:val="24"/>
          <w:szCs w:val="24"/>
        </w:rPr>
      </w:pPr>
      <w:r/>
      <w:bookmarkStart w:id="10" w:name="OLE_LINK4"/>
      <w:r/>
      <w:bookmarkStart w:id="11" w:name="_Toc523404698"/>
      <w:r>
        <w:rPr>
          <w:rFonts w:hint="eastAsia" w:ascii="宋体" w:hAnsi="宋体" w:eastAsia="宋体" w:cs="宋体"/>
          <w:b/>
          <w:sz w:val="24"/>
          <w:szCs w:val="24"/>
        </w:rPr>
        <w:t xml:space="preserve">本章附件：招标代理服务收费标准</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14"/>
        <w:gridCol w:w="3147"/>
      </w:tblGrid>
      <w:tr>
        <w:trPr>
          <w:jc w:val="center"/>
          <w:trHeight w:val="527"/>
        </w:trPr>
        <w:tc>
          <w:tcPr>
            <w:tcW w:w="5514" w:type="dxa"/>
            <w:vAlign w:val="center"/>
            <w:textDirection w:val="lrTb"/>
            <w:noWrap w:val="false"/>
          </w:tcPr>
          <w:p>
            <w:pPr>
              <w:pStyle w:val="999"/>
              <w:jc w:val="center"/>
              <w:spacing w:before="168"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中标或者成交金额</w:t>
            </w:r>
            <w:r/>
          </w:p>
        </w:tc>
        <w:tc>
          <w:tcPr>
            <w:tcW w:w="3147" w:type="dxa"/>
            <w:vAlign w:val="center"/>
            <w:textDirection w:val="lrTb"/>
            <w:noWrap w:val="false"/>
          </w:tcPr>
          <w:p>
            <w:pPr>
              <w:pStyle w:val="999"/>
              <w:jc w:val="center"/>
              <w:spacing w:before="168" w:line="219" w:lineRule="auto"/>
              <w:rPr>
                <w:rFonts w:hint="eastAsia" w:ascii="宋体" w:hAnsi="宋体" w:eastAsia="宋体" w:cs="宋体"/>
                <w:sz w:val="24"/>
                <w:szCs w:val="24"/>
              </w:rPr>
            </w:pPr>
            <w:r>
              <w:rPr>
                <w:rFonts w:hint="eastAsia" w:ascii="宋体" w:hAnsi="宋体" w:eastAsia="宋体" w:cs="宋体"/>
                <w:spacing w:val="7"/>
                <w:sz w:val="24"/>
                <w:szCs w:val="24"/>
              </w:rPr>
              <w:t xml:space="preserve">费率</w:t>
            </w:r>
            <w:r/>
          </w:p>
        </w:tc>
      </w:tr>
      <w:tr>
        <w:trPr>
          <w:jc w:val="center"/>
          <w:trHeight w:val="559"/>
        </w:trPr>
        <w:tc>
          <w:tcPr>
            <w:tcW w:w="5514" w:type="dxa"/>
            <w:vAlign w:val="center"/>
            <w:textDirection w:val="lrTb"/>
            <w:noWrap w:val="false"/>
          </w:tcPr>
          <w:p>
            <w:pPr>
              <w:pStyle w:val="999"/>
              <w:spacing w:before="154" w:line="219"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最低收费金额(每个委托项目)</w:t>
            </w:r>
            <w:r/>
          </w:p>
        </w:tc>
        <w:tc>
          <w:tcPr>
            <w:tcW w:w="3147" w:type="dxa"/>
            <w:vAlign w:val="center"/>
            <w:textDirection w:val="lrTb"/>
            <w:noWrap w:val="false"/>
          </w:tcPr>
          <w:p>
            <w:pPr>
              <w:pStyle w:val="999"/>
              <w:jc w:val="center"/>
              <w:spacing w:before="155"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23"/>
        </w:trPr>
        <w:tc>
          <w:tcPr>
            <w:tcW w:w="5514" w:type="dxa"/>
            <w:vAlign w:val="center"/>
            <w:textDirection w:val="lrTb"/>
            <w:noWrap w:val="false"/>
          </w:tcPr>
          <w:p>
            <w:pPr>
              <w:pStyle w:val="999"/>
              <w:spacing w:before="155"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3147" w:type="dxa"/>
            <w:vAlign w:val="center"/>
            <w:textDirection w:val="lrTb"/>
            <w:noWrap w:val="false"/>
          </w:tcPr>
          <w:p>
            <w:pPr>
              <w:pStyle w:val="999"/>
              <w:jc w:val="center"/>
              <w:spacing w:before="236" w:line="184" w:lineRule="auto"/>
              <w:rPr>
                <w:rFonts w:hint="eastAsia" w:ascii="宋体" w:hAnsi="宋体" w:eastAsia="宋体" w:cs="宋体"/>
                <w:sz w:val="24"/>
                <w:szCs w:val="24"/>
              </w:rPr>
            </w:pPr>
            <w:r>
              <w:rPr>
                <w:rFonts w:hint="eastAsia" w:ascii="宋体" w:hAnsi="宋体" w:eastAsia="宋体" w:cs="宋体"/>
                <w:spacing w:val="-8"/>
                <w:sz w:val="24"/>
                <w:szCs w:val="24"/>
              </w:rPr>
              <w:t xml:space="preserve">1.6%</w:t>
            </w:r>
            <w:r/>
          </w:p>
        </w:tc>
      </w:tr>
      <w:tr>
        <w:trPr>
          <w:jc w:val="center"/>
          <w:trHeight w:val="23"/>
        </w:trPr>
        <w:tc>
          <w:tcPr>
            <w:tcW w:w="5514" w:type="dxa"/>
            <w:vAlign w:val="center"/>
            <w:textDirection w:val="lrTb"/>
            <w:noWrap w:val="false"/>
          </w:tcPr>
          <w:p>
            <w:pPr>
              <w:pStyle w:val="999"/>
              <w:spacing w:before="156"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50-400万元(含400万元)</w:t>
            </w:r>
            <w:r/>
          </w:p>
        </w:tc>
        <w:tc>
          <w:tcPr>
            <w:tcW w:w="3147" w:type="dxa"/>
            <w:vAlign w:val="center"/>
            <w:textDirection w:val="lrTb"/>
            <w:noWrap w:val="false"/>
          </w:tcPr>
          <w:p>
            <w:pPr>
              <w:pStyle w:val="999"/>
              <w:jc w:val="center"/>
              <w:spacing w:before="237"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23"/>
        </w:trPr>
        <w:tc>
          <w:tcPr>
            <w:tcW w:w="5514" w:type="dxa"/>
            <w:vAlign w:val="center"/>
            <w:textDirection w:val="lrTb"/>
            <w:noWrap w:val="false"/>
          </w:tcPr>
          <w:p>
            <w:pPr>
              <w:pStyle w:val="999"/>
              <w:spacing w:before="16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3147" w:type="dxa"/>
            <w:vAlign w:val="center"/>
            <w:textDirection w:val="lrTb"/>
            <w:noWrap w:val="false"/>
          </w:tcPr>
          <w:p>
            <w:pPr>
              <w:pStyle w:val="999"/>
              <w:jc w:val="center"/>
              <w:spacing w:before="248" w:line="184" w:lineRule="auto"/>
              <w:rPr>
                <w:rFonts w:hint="eastAsia"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23"/>
        </w:trPr>
        <w:tc>
          <w:tcPr>
            <w:tcW w:w="5514" w:type="dxa"/>
            <w:vAlign w:val="center"/>
            <w:textDirection w:val="lrTb"/>
            <w:noWrap w:val="false"/>
          </w:tcPr>
          <w:p>
            <w:pPr>
              <w:pStyle w:val="999"/>
              <w:spacing w:before="158"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3147" w:type="dxa"/>
            <w:vAlign w:val="center"/>
            <w:textDirection w:val="lrTb"/>
            <w:noWrap w:val="false"/>
          </w:tcPr>
          <w:p>
            <w:pPr>
              <w:pStyle w:val="999"/>
              <w:jc w:val="center"/>
              <w:spacing w:before="240" w:line="183" w:lineRule="auto"/>
              <w:rPr>
                <w:rFonts w:hint="eastAsia" w:ascii="宋体" w:hAnsi="宋体" w:eastAsia="宋体" w:cs="宋体"/>
                <w:sz w:val="24"/>
                <w:szCs w:val="24"/>
              </w:rPr>
            </w:pPr>
            <w:r>
              <w:rPr>
                <w:rFonts w:hint="eastAsia" w:ascii="宋体" w:hAnsi="宋体" w:eastAsia="宋体" w:cs="宋体"/>
                <w:spacing w:val="-3"/>
                <w:sz w:val="24"/>
                <w:szCs w:val="24"/>
              </w:rPr>
              <w:t xml:space="preserve">0.8%</w:t>
            </w:r>
            <w:r/>
          </w:p>
        </w:tc>
      </w:tr>
      <w:tr>
        <w:trPr>
          <w:jc w:val="center"/>
          <w:trHeight w:val="23"/>
        </w:trPr>
        <w:tc>
          <w:tcPr>
            <w:tcW w:w="5514" w:type="dxa"/>
            <w:vAlign w:val="center"/>
            <w:textDirection w:val="lrTb"/>
            <w:noWrap w:val="false"/>
          </w:tcPr>
          <w:p>
            <w:pPr>
              <w:pStyle w:val="999"/>
              <w:spacing w:before="159"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5000-1亿元(含1亿元)</w:t>
            </w:r>
            <w:r/>
          </w:p>
        </w:tc>
        <w:tc>
          <w:tcPr>
            <w:tcW w:w="3147" w:type="dxa"/>
            <w:vAlign w:val="center"/>
            <w:textDirection w:val="lrTb"/>
            <w:noWrap w:val="false"/>
          </w:tcPr>
          <w:p>
            <w:pPr>
              <w:pStyle w:val="999"/>
              <w:jc w:val="center"/>
              <w:spacing w:before="241"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23"/>
        </w:trPr>
        <w:tc>
          <w:tcPr>
            <w:tcW w:w="5514" w:type="dxa"/>
            <w:vAlign w:val="center"/>
            <w:textDirection w:val="lrTb"/>
            <w:noWrap w:val="false"/>
          </w:tcPr>
          <w:p>
            <w:pPr>
              <w:pStyle w:val="999"/>
              <w:spacing w:before="170"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3147" w:type="dxa"/>
            <w:vAlign w:val="center"/>
            <w:textDirection w:val="lrTb"/>
            <w:noWrap w:val="false"/>
          </w:tcPr>
          <w:p>
            <w:pPr>
              <w:pStyle w:val="999"/>
              <w:jc w:val="center"/>
              <w:spacing w:before="252" w:line="183" w:lineRule="auto"/>
              <w:rPr>
                <w:rFonts w:hint="eastAsia" w:ascii="宋体" w:hAnsi="宋体" w:eastAsia="宋体" w:cs="宋体"/>
                <w:sz w:val="24"/>
                <w:szCs w:val="24"/>
              </w:rPr>
            </w:pPr>
            <w:r>
              <w:rPr>
                <w:rFonts w:hint="eastAsia" w:ascii="宋体" w:hAnsi="宋体" w:eastAsia="宋体" w:cs="宋体"/>
                <w:spacing w:val="-3"/>
                <w:sz w:val="24"/>
                <w:szCs w:val="24"/>
              </w:rPr>
              <w:t xml:space="preserve">0.05%</w:t>
            </w:r>
            <w:r/>
          </w:p>
        </w:tc>
      </w:tr>
      <w:tr>
        <w:trPr>
          <w:jc w:val="center"/>
          <w:trHeight w:val="23"/>
        </w:trPr>
        <w:tc>
          <w:tcPr>
            <w:tcW w:w="5514" w:type="dxa"/>
            <w:vAlign w:val="center"/>
            <w:textDirection w:val="lrTb"/>
            <w:noWrap w:val="false"/>
          </w:tcPr>
          <w:p>
            <w:pPr>
              <w:pStyle w:val="999"/>
              <w:spacing w:before="162"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10-50亿元(含50亿元)</w:t>
            </w:r>
            <w:r/>
          </w:p>
        </w:tc>
        <w:tc>
          <w:tcPr>
            <w:tcW w:w="3147" w:type="dxa"/>
            <w:vAlign w:val="center"/>
            <w:textDirection w:val="lrTb"/>
            <w:noWrap w:val="false"/>
          </w:tcPr>
          <w:p>
            <w:pPr>
              <w:pStyle w:val="999"/>
              <w:jc w:val="center"/>
              <w:spacing w:before="243" w:line="184" w:lineRule="auto"/>
              <w:rPr>
                <w:rFonts w:hint="eastAsia" w:ascii="宋体" w:hAnsi="宋体" w:eastAsia="宋体" w:cs="宋体"/>
                <w:sz w:val="24"/>
                <w:szCs w:val="24"/>
              </w:rPr>
            </w:pPr>
            <w:r>
              <w:rPr>
                <w:rFonts w:hint="eastAsia" w:ascii="宋体" w:hAnsi="宋体" w:eastAsia="宋体" w:cs="宋体"/>
                <w:spacing w:val="-3"/>
                <w:sz w:val="24"/>
                <w:szCs w:val="24"/>
              </w:rPr>
              <w:t xml:space="preserve">0.01%</w:t>
            </w:r>
            <w:r/>
          </w:p>
        </w:tc>
      </w:tr>
      <w:tr>
        <w:trPr>
          <w:jc w:val="center"/>
          <w:trHeight w:val="509"/>
        </w:trPr>
        <w:tc>
          <w:tcPr>
            <w:tcW w:w="5514" w:type="dxa"/>
            <w:vAlign w:val="center"/>
            <w:textDirection w:val="lrTb"/>
            <w:noWrap w:val="false"/>
          </w:tcPr>
          <w:p>
            <w:pPr>
              <w:pStyle w:val="999"/>
              <w:spacing w:before="16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50亿元以上</w:t>
            </w:r>
            <w:r/>
          </w:p>
        </w:tc>
        <w:tc>
          <w:tcPr>
            <w:tcW w:w="3147" w:type="dxa"/>
            <w:vAlign w:val="center"/>
            <w:textDirection w:val="lrTb"/>
            <w:noWrap w:val="false"/>
          </w:tcPr>
          <w:p>
            <w:pPr>
              <w:pStyle w:val="999"/>
              <w:jc w:val="center"/>
              <w:spacing w:before="245"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1.按上表计算的收费为代理服务全过程的收费金额。各社会代理机构不再收取采购文件制作售卖费用。</w:t>
      </w:r>
      <w:r/>
    </w:p>
    <w:p>
      <w:pPr>
        <w:ind w:firstLine="56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2.代理服务费按差额定率累进法计算。</w:t>
      </w:r>
      <w:r/>
    </w:p>
    <w:p>
      <w:pPr>
        <w:ind w:firstLine="56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3.代理服务费基准金额(按差额定率累进法计算的)=中标金额(按差额定率累进法计算的)*费率(%)</w:t>
      </w:r>
      <w:r/>
    </w:p>
    <w:p>
      <w:pPr>
        <w:ind w:firstLine="56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4.代理服务费应收取金额=代理服务费基准金额(按差额定率累进法计算的)的合计数。</w:t>
      </w:r>
      <w:r/>
    </w:p>
    <w:p>
      <w:pPr>
        <w:ind w:firstLine="56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5.定点类等无金额或事先不能计算出价格总额的项目，按中标(成交)金额按100万元计算。</w:t>
      </w:r>
      <w:r/>
    </w:p>
    <w:p>
      <w:pPr>
        <w:ind w:firstLine="56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6.有分包(分标段)的以一个项目计算。</w:t>
      </w:r>
      <w:r/>
    </w:p>
    <w:p>
      <w:pPr>
        <w:ind w:firstLine="56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7.以上价格为协会指导价，双方可根据项目难易程度和优质优价原则协商确定。</w:t>
      </w:r>
      <w:r/>
    </w:p>
    <w:p>
      <w:pPr>
        <w:ind w:firstLine="56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8.账户信息：</w:t>
      </w:r>
      <w:bookmarkEnd w:id="10"/>
      <w:r/>
      <w:r/>
    </w:p>
    <w:p>
      <w:pPr>
        <w:pStyle w:val="923"/>
        <w:ind w:firstLine="560"/>
        <w:spacing w:line="440" w:lineRule="exact"/>
        <w:widowControl/>
        <w:rPr>
          <w:rFonts w:ascii="宋体" w:hAnsi="宋体" w:cs="宋体"/>
          <w:bCs/>
          <w:sz w:val="24"/>
          <w:szCs w:val="24"/>
        </w:rPr>
      </w:pPr>
      <w:r>
        <w:rPr>
          <w:rFonts w:hint="eastAsia" w:ascii="宋体" w:hAnsi="宋体" w:cs="宋体"/>
          <w:bCs/>
          <w:sz w:val="24"/>
          <w:szCs w:val="24"/>
        </w:rPr>
        <w:t xml:space="preserve">收款人：江苏信仁项目管理咨询有限公司 </w:t>
      </w:r>
      <w:r/>
    </w:p>
    <w:p>
      <w:pPr>
        <w:pStyle w:val="923"/>
        <w:ind w:firstLine="560"/>
        <w:spacing w:line="440" w:lineRule="exact"/>
        <w:widowControl/>
        <w:rPr>
          <w:rFonts w:ascii="宋体" w:hAnsi="宋体" w:cs="宋体"/>
          <w:bCs/>
          <w:sz w:val="24"/>
          <w:szCs w:val="24"/>
        </w:rPr>
      </w:pPr>
      <w:r>
        <w:rPr>
          <w:rFonts w:hint="eastAsia" w:ascii="宋体" w:hAnsi="宋体" w:cs="宋体"/>
          <w:bCs/>
          <w:sz w:val="24"/>
          <w:szCs w:val="24"/>
        </w:rPr>
        <w:t xml:space="preserve">开户银行：徐州农村商业银行股份有限公司泉山支行 </w:t>
      </w:r>
      <w:r/>
    </w:p>
    <w:p>
      <w:pPr>
        <w:pStyle w:val="923"/>
        <w:ind w:firstLine="560"/>
        <w:spacing w:line="440" w:lineRule="exact"/>
        <w:widowControl/>
        <w:rPr>
          <w:rFonts w:ascii="宋体" w:hAnsi="宋体" w:cs="宋体"/>
          <w:bCs/>
          <w:sz w:val="24"/>
          <w:szCs w:val="24"/>
        </w:rPr>
      </w:pPr>
      <w:r>
        <w:rPr>
          <w:rFonts w:hint="eastAsia" w:ascii="宋体" w:hAnsi="宋体" w:cs="宋体"/>
          <w:bCs/>
          <w:sz w:val="24"/>
          <w:szCs w:val="24"/>
        </w:rPr>
        <w:t xml:space="preserve">账号：3203020661010000115226</w:t>
      </w:r>
      <w:r/>
    </w:p>
    <w:p>
      <w:pPr>
        <w:ind w:firstLine="560"/>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1"/>
        </w:numPr>
        <w:ind w:firstLine="420"/>
        <w:jc w:val="center"/>
        <w:spacing w:line="52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 评标标准</w:t>
      </w:r>
      <w:bookmarkEnd w:id="9"/>
      <w:r/>
      <w:bookmarkEnd w:id="11"/>
      <w:r/>
      <w:r/>
    </w:p>
    <w:p>
      <w:pPr>
        <w:pStyle w:val="1017"/>
        <w:numPr>
          <w:ilvl w:val="0"/>
          <w:numId w:val="0"/>
        </w:numPr>
        <w:jc w:val="both"/>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27"/>
        <w:tblW w:w="101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jc w:val="center"/>
          <w:trHeight w:val="1160"/>
        </w:trPr>
        <w:tc>
          <w:tcPr>
            <w:tcW w:w="13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细化项目及分值</w:t>
            </w:r>
            <w:r/>
          </w:p>
        </w:tc>
        <w:tc>
          <w:tcPr>
            <w:tcW w:w="876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  分  依  据</w:t>
            </w:r>
            <w:r/>
          </w:p>
        </w:tc>
      </w:tr>
      <w:tr>
        <w:trPr>
          <w:jc w:val="center"/>
        </w:trPr>
        <w:tc>
          <w:tcPr>
            <w:tcW w:w="13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价格</w:t>
            </w:r>
            <w:r/>
          </w:p>
          <w:p>
            <w:pPr>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8768" w:type="dxa"/>
            <w:vAlign w:val="center"/>
            <w:textDirection w:val="lrTb"/>
            <w:noWrap w:val="false"/>
          </w:tcPr>
          <w:p>
            <w:pPr>
              <w:rPr>
                <w:rFonts w:hint="eastAsia" w:ascii="宋体" w:hAnsi="宋体" w:eastAsia="宋体" w:cs="宋体"/>
                <w:sz w:val="24"/>
                <w:szCs w:val="24"/>
                <w:lang w:val="en-US" w:eastAsia="zh-CN"/>
              </w:rPr>
            </w:pPr>
            <w:r/>
            <w:bookmarkStart w:id="12" w:name="OLE_LINK10"/>
            <w:r>
              <w:rPr>
                <w:rFonts w:hint="eastAsia" w:ascii="宋体" w:hAnsi="宋体" w:eastAsia="宋体" w:cs="宋体"/>
                <w:sz w:val="24"/>
                <w:szCs w:val="24"/>
                <w:lang w:val="en-US" w:eastAsia="zh-CN"/>
              </w:rPr>
              <w:t xml:space="preserve">价格分计算，即满足招标文件要求且投标价格最低的投标报价为评标基准价，其价格分为满分30分。其他投标人的价格分按照下列公式计算：</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投标报价得分=（评标基准价／投标报价）×30</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（分值计算结果保留两位小数）</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12"/>
            <w:r/>
            <w:r/>
          </w:p>
        </w:tc>
      </w:tr>
      <w:tr>
        <w:trPr>
          <w:jc w:val="center"/>
        </w:trPr>
        <w:tc>
          <w:tcPr>
            <w:tcW w:w="1342"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p>
        </w:tc>
        <w:tc>
          <w:tcPr>
            <w:tcW w:w="876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自2022年</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月1日以来，投标人承接过</w:t>
            </w:r>
            <w:r>
              <w:rPr>
                <w:rFonts w:hint="eastAsia" w:ascii="宋体" w:hAnsi="宋体" w:eastAsia="宋体" w:cs="宋体"/>
                <w:sz w:val="24"/>
                <w:szCs w:val="24"/>
                <w:lang w:val="en-US" w:eastAsia="zh-CN"/>
              </w:rPr>
              <w:t xml:space="preserve">相同或</w:t>
            </w:r>
            <w:r>
              <w:rPr>
                <w:rFonts w:hint="eastAsia" w:ascii="宋体" w:hAnsi="宋体" w:eastAsia="宋体" w:cs="宋体"/>
                <w:sz w:val="24"/>
                <w:szCs w:val="24"/>
              </w:rPr>
              <w:t xml:space="preserve">类似项目业绩的，每提供一份证明材料得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分，满分4分。</w:t>
            </w:r>
            <w:r/>
          </w:p>
          <w:p>
            <w:pPr>
              <w:rPr>
                <w:rFonts w:hint="eastAsia" w:ascii="宋体" w:hAnsi="宋体" w:eastAsia="宋体" w:cs="宋体"/>
                <w:sz w:val="24"/>
                <w:szCs w:val="24"/>
              </w:rPr>
            </w:pPr>
            <w:r>
              <w:rPr>
                <w:rFonts w:hint="eastAsia" w:ascii="宋体" w:hAnsi="宋体" w:eastAsia="宋体" w:cs="宋体"/>
                <w:sz w:val="24"/>
                <w:szCs w:val="24"/>
              </w:rPr>
              <w:t xml:space="preserve">时间以合同签订时间为准，投标文件中同时提供合同原件扫描件并加盖电子签章，不提供或提供内容模糊不清该项不得分。</w:t>
            </w:r>
            <w:r/>
          </w:p>
        </w:tc>
      </w:tr>
      <w:tr>
        <w:trPr>
          <w:jc w:val="center"/>
          <w:trHeight w:val="3265"/>
        </w:trPr>
        <w:tc>
          <w:tcPr>
            <w:tcW w:w="1342"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  (30分)</w:t>
            </w:r>
            <w:r/>
          </w:p>
        </w:tc>
        <w:tc>
          <w:tcPr>
            <w:tcW w:w="876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技术参数全部满足招标要求的得满分30分；具体由评委根据供应商的投标文件中产品情况、《分项报价表》、《技术条款偏离表》等有关资料打分。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技术参数中加“▲”的每有一项不符合（负偏离）的，从基本分中扣减2分，扣完为止。</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技术参数中一般响应指标每有一项不符合（负偏离）的，从基本分中扣减1分，扣完为止。</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注：标注“★”标志为实质性响应指标不允许负偏离，否则按无效投标处理；标注“▲”的指标为重要</w:t>
            </w:r>
            <w:r>
              <w:rPr>
                <w:rFonts w:hint="eastAsia" w:ascii="宋体" w:hAnsi="宋体" w:eastAsia="宋体" w:cs="宋体"/>
                <w:sz w:val="24"/>
                <w:szCs w:val="24"/>
                <w:lang w:val="en-US" w:eastAsia="zh-CN"/>
              </w:rPr>
              <w:t xml:space="preserve">性</w:t>
            </w:r>
            <w:r>
              <w:rPr>
                <w:rFonts w:hint="eastAsia" w:ascii="宋体" w:hAnsi="宋体" w:eastAsia="宋体" w:cs="宋体"/>
                <w:sz w:val="24"/>
                <w:szCs w:val="24"/>
              </w:rPr>
              <w:t xml:space="preserve">响应指标，其他为一般响应指标</w:t>
            </w:r>
            <w:r>
              <w:rPr>
                <w:rFonts w:hint="eastAsia" w:ascii="宋体" w:hAnsi="宋体" w:eastAsia="宋体" w:cs="宋体"/>
                <w:sz w:val="24"/>
                <w:szCs w:val="24"/>
                <w:lang w:eastAsia="zh-CN"/>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注：项目参数、技术参数和相关要求响应情况需如实填写，不得虚假响应，否则视为提供虚假材料谋取中标。</w:t>
            </w:r>
            <w:r/>
          </w:p>
        </w:tc>
      </w:tr>
      <w:tr>
        <w:trPr>
          <w:jc w:val="center"/>
          <w:trHeight w:val="461"/>
        </w:trPr>
        <w:tc>
          <w:tcPr>
            <w:tcW w:w="1342"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实施方案（1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tc>
        <w:tc>
          <w:tcPr>
            <w:tcW w:w="876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评委根据投标文件中实施方案（包括但不限于人员配置、组织结构、质量和安全保证措施、项目进度、安装计划、系统调试和验收方案方面）进行打分：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全面性(5分)：全面具体详实得5分；较全面得3分；全面性一般得2分，不全面得1分；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分)：针对性强得</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分；针对性较强得3分；针对性一般得2分；针对性不强得1分；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分)：符合实际切实可行得</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分；较可行得3分；可行性一般得2分，可行性欠缺得1分。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分，最低得0分。</w:t>
            </w:r>
            <w:r/>
          </w:p>
        </w:tc>
      </w:tr>
      <w:tr>
        <w:trPr>
          <w:jc w:val="center"/>
          <w:trHeight w:val="461"/>
        </w:trPr>
        <w:tc>
          <w:tcPr>
            <w:tcW w:w="1342"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人员配备方案（9分）</w:t>
            </w:r>
            <w:r/>
          </w:p>
        </w:tc>
        <w:tc>
          <w:tcPr>
            <w:tcW w:w="876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评委根据投标人提供的人员配备方案方案进行综合评分：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全面性(3分)：全面具体详实得3分；较全面得2分；全面性一般得1分，不全面得0.5分；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针对性(3分)：针对性强得3分；针对性较强得2分；针对性一般得1分；针对性不强得0.5分；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可行性（3分)：符合实际切实可行得3分；较可行得2分；可行性一般得1分，可行性欠缺得0.5分。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本项最高得9分，最低得0分。</w:t>
            </w:r>
            <w:r/>
          </w:p>
        </w:tc>
      </w:tr>
      <w:tr>
        <w:trPr>
          <w:jc w:val="center"/>
          <w:trHeight w:val="461"/>
        </w:trPr>
        <w:tc>
          <w:tcPr>
            <w:tcW w:w="1342"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售后服务方案</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p>
        </w:tc>
        <w:tc>
          <w:tcPr>
            <w:tcW w:w="876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根据投标人提供的售后服务及培训方案（包含服务方案、服务内容、故障解决方案、响应时间、专业技术人员保障及服务电话，培训方案等）进行评分。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全面性(3分)：全面具体详实得3分；较全面得2分；全面性一般得1分，不全面得0.5分；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可行性（3分)：符合实际切实可行得3分；较可行得2分；可行性一般得1分，可行性欠缺得0.5分。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本项最高得6分，最低得0分。</w:t>
            </w:r>
            <w:r/>
          </w:p>
        </w:tc>
      </w:tr>
      <w:tr>
        <w:trPr>
          <w:jc w:val="center"/>
          <w:trHeight w:val="90"/>
        </w:trPr>
        <w:tc>
          <w:tcPr>
            <w:tcW w:w="1342"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培训方案（6分）</w:t>
            </w:r>
            <w:r/>
          </w:p>
        </w:tc>
        <w:tc>
          <w:tcPr>
            <w:tcW w:w="876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评委根据投标人提供的培训方案（包括但不限于培训计划、培训内容等）进行综合评分：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全面性(3分)：全面具体详实得3分；较全面得2分；全面性一般得1分，不全面得0.5分；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可行性（3分)：符合实际切实可行得3分；较可行得2分；可行性一般得1分；可行性欠缺得0.5分。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未提供的得0分。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分，最低得0分。</w:t>
            </w:r>
            <w:r/>
          </w:p>
        </w:tc>
      </w:tr>
    </w:tbl>
    <w:p>
      <w:pPr>
        <w:ind w:firstLine="560"/>
        <w:keepLines w:val="0"/>
        <w:keepNext w:val="0"/>
        <w:pageBreakBefore w:val="0"/>
        <w:spacing w:line="400" w:lineRule="exact"/>
        <w:rPr>
          <w:rFonts w:hint="eastAsia" w:ascii="宋体" w:hAnsi="宋体" w:eastAsia="宋体" w:cs="宋体"/>
          <w:color w:val="000000"/>
          <w:sz w:val="24"/>
          <w:szCs w:val="24"/>
        </w:rPr>
      </w:pPr>
      <w:r/>
      <w:bookmarkStart w:id="13" w:name="_Toc522790134"/>
      <w:r/>
      <w:bookmarkStart w:id="14" w:name="_Toc523404699"/>
      <w:r>
        <w:rPr>
          <w:rFonts w:hint="eastAsia" w:ascii="宋体" w:hAnsi="宋体" w:eastAsia="宋体" w:cs="宋体"/>
          <w:color w:val="000000"/>
          <w:sz w:val="24"/>
          <w:szCs w:val="24"/>
        </w:rPr>
        <w:t xml:space="preserve">本章说明：</w:t>
      </w: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本项目采用综合评分法。</w:t>
      </w:r>
      <w:r/>
    </w:p>
    <w:p>
      <w:pPr>
        <w:ind w:firstLine="560"/>
        <w:keepLines w:val="0"/>
        <w:keepNext w:val="0"/>
        <w:pageBreakBefore w:val="0"/>
        <w:spacing w:line="4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rPr>
        <w:t xml:space="preserve">2.</w:t>
      </w:r>
      <w:r>
        <w:rPr>
          <w:rFonts w:hint="eastAsia" w:ascii="宋体" w:hAnsi="宋体" w:eastAsia="宋体" w:cs="宋体"/>
          <w:b w:val="0"/>
          <w:bCs w:val="0"/>
          <w:color w:val="000000"/>
          <w:sz w:val="24"/>
          <w:szCs w:val="24"/>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90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4"/>
        <w:jc w:val="center"/>
        <w:rPr>
          <w:rFonts w:hint="eastAsia" w:ascii="宋体" w:hAnsi="宋体" w:eastAsia="宋体" w:cs="宋体"/>
          <w:color w:val="000000"/>
          <w:sz w:val="24"/>
          <w:szCs w:val="24"/>
        </w:rPr>
      </w:pPr>
      <w:r/>
      <w:bookmarkStart w:id="19" w:name="_GoBack"/>
      <w:r/>
      <w:bookmarkEnd w:id="19"/>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第五章  拟签订的合同文本</w:t>
      </w:r>
      <w:bookmarkEnd w:id="13"/>
      <w:r/>
      <w:bookmarkEnd w:id="14"/>
      <w:r/>
      <w:r/>
    </w:p>
    <w:p>
      <w:pPr>
        <w:jc w:val="center"/>
        <w:rPr>
          <w:rFonts w:hint="eastAsia" w:ascii="黑体" w:hAnsi="黑体" w:eastAsia="黑体" w:cs="黑体"/>
          <w:b/>
          <w:bCs/>
          <w:sz w:val="72"/>
          <w:szCs w:val="72"/>
        </w:rPr>
      </w:pPr>
      <w:r/>
      <w:bookmarkStart w:id="15" w:name="_Toc523404700"/>
      <w:r/>
      <w:bookmarkStart w:id="16" w:name="_Toc522790135"/>
      <w:r>
        <w:rPr>
          <w:rFonts w:hint="eastAsia" w:ascii="黑体" w:hAnsi="黑体" w:eastAsia="黑体" w:cs="黑体"/>
          <w:b/>
          <w:bCs/>
          <w:sz w:val="72"/>
          <w:szCs w:val="72"/>
        </w:rPr>
        <w:t xml:space="preserve">政府采购合同</w:t>
      </w:r>
      <w:r/>
    </w:p>
    <w:p>
      <w:pPr>
        <w:pStyle w:val="756"/>
      </w:pPr>
      <w:r/>
      <w:r/>
    </w:p>
    <w:p>
      <w:pPr>
        <w:jc w:val="center"/>
        <w:rPr>
          <w:rFonts w:ascii="仿宋" w:hAnsi="仿宋" w:eastAsia="仿宋" w:cs="仿宋"/>
          <w:b/>
          <w:bCs/>
          <w:sz w:val="32"/>
          <w:szCs w:val="32"/>
        </w:rPr>
      </w:pPr>
      <w:r>
        <w:rPr>
          <w:rFonts w:ascii="仿宋" w:hAnsi="仿宋" w:eastAsia="仿宋" w:cs="仿宋"/>
          <w:b/>
          <w:bCs/>
          <w:sz w:val="32"/>
          <w:szCs w:val="32"/>
        </w:rPr>
      </w:r>
      <w:r/>
    </w:p>
    <w:p>
      <w:pPr>
        <w:pStyle w:val="744"/>
        <w:rPr>
          <w:rFonts w:ascii="仿宋" w:hAnsi="仿宋" w:eastAsia="仿宋" w:cs="仿宋"/>
          <w:b/>
          <w:bCs/>
          <w:sz w:val="32"/>
          <w:szCs w:val="32"/>
        </w:rPr>
      </w:pPr>
      <w:r>
        <w:rPr>
          <w:rFonts w:ascii="仿宋" w:hAnsi="仿宋" w:eastAsia="仿宋" w:cs="仿宋"/>
          <w:b/>
          <w:bCs/>
          <w:sz w:val="32"/>
          <w:szCs w:val="32"/>
        </w:rPr>
      </w:r>
      <w:r/>
    </w:p>
    <w:p>
      <w:pPr>
        <w:pStyle w:val="730"/>
        <w:rPr>
          <w:rFonts w:ascii="仿宋" w:hAnsi="仿宋" w:eastAsia="仿宋" w:cs="仿宋"/>
          <w:b/>
          <w:bCs/>
          <w:sz w:val="32"/>
          <w:szCs w:val="32"/>
        </w:rPr>
      </w:pPr>
      <w:r>
        <w:rPr>
          <w:rFonts w:ascii="仿宋" w:hAnsi="仿宋" w:eastAsia="仿宋" w:cs="仿宋"/>
          <w:b/>
          <w:bCs/>
          <w:sz w:val="32"/>
          <w:szCs w:val="32"/>
        </w:rPr>
      </w:r>
      <w:r/>
    </w:p>
    <w:p>
      <w:r/>
      <w:r/>
    </w:p>
    <w:p>
      <w:pPr>
        <w:ind w:firstLine="1325"/>
        <w:jc w:val="both"/>
        <w:rPr>
          <w:rFonts w:hint="eastAsia" w:ascii="宋体" w:hAnsi="宋体" w:eastAsia="宋体" w:cs="宋体"/>
          <w:b/>
          <w:bCs/>
          <w:sz w:val="44"/>
          <w:szCs w:val="44"/>
          <w:u w:val="single"/>
        </w:rPr>
      </w:pPr>
      <w:r>
        <w:rPr>
          <w:rFonts w:hint="eastAsia" w:ascii="宋体" w:hAnsi="宋体" w:eastAsia="宋体" w:cs="宋体"/>
          <w:b/>
          <w:bCs/>
          <w:sz w:val="44"/>
          <w:szCs w:val="44"/>
        </w:rPr>
        <w:t xml:space="preserve">项目编号：</w:t>
      </w:r>
      <w:r/>
    </w:p>
    <w:p>
      <w:pPr>
        <w:pStyle w:val="730"/>
        <w:rPr>
          <w:rFonts w:hint="eastAsia" w:ascii="宋体" w:hAnsi="宋体" w:eastAsia="宋体" w:cs="宋体"/>
          <w:b/>
          <w:bCs/>
          <w:sz w:val="44"/>
          <w:szCs w:val="44"/>
        </w:rPr>
      </w:pPr>
      <w:r>
        <w:rPr>
          <w:rFonts w:hint="eastAsia" w:ascii="宋体" w:hAnsi="宋体" w:eastAsia="宋体" w:cs="宋体"/>
          <w:b/>
          <w:bCs/>
          <w:sz w:val="44"/>
          <w:szCs w:val="44"/>
        </w:rPr>
      </w:r>
      <w:r/>
    </w:p>
    <w:p>
      <w:pPr>
        <w:ind w:firstLine="1325"/>
        <w:rPr>
          <w:rFonts w:hint="eastAsia" w:ascii="宋体" w:hAnsi="宋体" w:eastAsia="宋体" w:cs="宋体"/>
          <w:b/>
          <w:bCs/>
          <w:sz w:val="44"/>
          <w:szCs w:val="44"/>
          <w:u w:val="single"/>
        </w:rPr>
      </w:pPr>
      <w:r>
        <w:rPr>
          <w:rFonts w:hint="eastAsia" w:ascii="宋体" w:hAnsi="宋体" w:eastAsia="宋体" w:cs="宋体"/>
          <w:b/>
          <w:bCs/>
          <w:sz w:val="44"/>
          <w:szCs w:val="44"/>
        </w:rPr>
        <w:t xml:space="preserve">项目名称：</w:t>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1325"/>
        <w:rPr>
          <w:rFonts w:hint="eastAsia" w:ascii="宋体" w:hAnsi="宋体" w:eastAsia="宋体" w:cs="宋体"/>
          <w:b/>
          <w:bCs/>
          <w:sz w:val="44"/>
          <w:szCs w:val="44"/>
          <w:u w:val="single"/>
        </w:rPr>
      </w:pPr>
      <w:r>
        <w:rPr>
          <w:rFonts w:hint="eastAsia" w:ascii="宋体" w:hAnsi="宋体" w:eastAsia="宋体" w:cs="宋体"/>
          <w:b/>
          <w:bCs/>
          <w:sz w:val="44"/>
          <w:szCs w:val="44"/>
        </w:rPr>
        <w:t xml:space="preserve">采购单位：</w:t>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1325"/>
        <w:rPr>
          <w:rFonts w:hint="eastAsia" w:ascii="宋体" w:hAnsi="宋体" w:eastAsia="宋体" w:cs="宋体"/>
          <w:b/>
          <w:bCs/>
          <w:sz w:val="44"/>
          <w:szCs w:val="44"/>
          <w:u w:val="single"/>
        </w:rPr>
      </w:pPr>
      <w:r>
        <w:rPr>
          <w:rFonts w:hint="eastAsia" w:ascii="宋体" w:hAnsi="宋体" w:eastAsia="宋体" w:cs="宋体"/>
          <w:b/>
          <w:bCs/>
          <w:sz w:val="44"/>
          <w:szCs w:val="44"/>
        </w:rPr>
        <w:t xml:space="preserve">中标单位：</w:t>
      </w:r>
      <w:r/>
    </w:p>
    <w:p>
      <w:pPr>
        <w:jc w:val="both"/>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pStyle w:val="756"/>
        <w:rPr>
          <w:rFonts w:hint="eastAsia" w:ascii="宋体" w:hAnsi="宋体" w:eastAsia="宋体" w:cs="宋体"/>
          <w:b/>
          <w:bCs/>
          <w:sz w:val="44"/>
          <w:szCs w:val="44"/>
        </w:rPr>
      </w:pPr>
      <w:r>
        <w:rPr>
          <w:rFonts w:hint="eastAsia" w:ascii="宋体" w:hAnsi="宋体" w:eastAsia="宋体" w:cs="宋体"/>
          <w:b/>
          <w:bCs/>
          <w:sz w:val="44"/>
          <w:szCs w:val="44"/>
        </w:rPr>
      </w:r>
      <w:r/>
    </w:p>
    <w:p>
      <w:pPr>
        <w:pStyle w:val="756"/>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t xml:space="preserve">签订日期：    年   月   日</w:t>
      </w:r>
      <w:r/>
    </w:p>
    <w:p>
      <w:pPr>
        <w:pStyle w:val="756"/>
        <w:rPr>
          <w:rFonts w:hint="eastAsia" w:ascii="宋体" w:hAnsi="宋体" w:eastAsia="宋体" w:cs="宋体"/>
        </w:rPr>
      </w:pPr>
      <w:r>
        <w:rPr>
          <w:rFonts w:hint="eastAsia" w:ascii="宋体" w:hAnsi="宋体" w:eastAsia="宋体" w:cs="宋体"/>
        </w:rPr>
      </w:r>
      <w:r/>
    </w:p>
    <w:p>
      <w:pPr>
        <w:pStyle w:val="919"/>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rPr>
      </w:pPr>
      <w:r>
        <w:rPr>
          <w:rFonts w:hint="eastAsia"/>
        </w:rPr>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友情提醒：采购人与中标、</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6"/>
        <w:contextualSpacing/>
        <w:ind w:left="4514" w:right="-624" w:hanging="4044"/>
        <w:spacing w:line="360" w:lineRule="auto"/>
        <w:rPr>
          <w:rFonts w:hint="eastAsia" w:ascii="宋体" w:hAnsi="宋体" w:eastAsia="宋体" w:cs="宋体"/>
          <w:b/>
          <w:bCs/>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sz w:val="24"/>
          <w:szCs w:val="24"/>
        </w:rPr>
        <w:t xml:space="preserve">甲方：    </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乙方：</w:t>
      </w:r>
      <w:r>
        <w:rPr>
          <w:rFonts w:hint="eastAsia" w:ascii="宋体" w:hAnsi="宋体" w:eastAsia="宋体" w:cs="宋体"/>
          <w:sz w:val="24"/>
          <w:szCs w:val="24"/>
        </w:rPr>
        <w:t xml:space="preserve">                        </w:t>
      </w:r>
      <w:r/>
    </w:p>
    <w:p>
      <w:pPr>
        <w:contextualSpacing/>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签订时间：</w:t>
      </w:r>
      <w:r/>
    </w:p>
    <w:p>
      <w:pPr>
        <w:contextualSpacing/>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签订地点：</w:t>
      </w:r>
      <w:r/>
    </w:p>
    <w:p>
      <w:pPr>
        <w:pStyle w:val="750"/>
        <w:rPr>
          <w:rFonts w:hint="eastAsia"/>
        </w:rPr>
      </w:pPr>
      <w:r>
        <w:rPr>
          <w:rFonts w:hint="eastAsia"/>
        </w:rPr>
      </w:r>
      <w:r/>
    </w:p>
    <w:p>
      <w:pPr>
        <w:numPr>
          <w:ilvl w:val="0"/>
          <w:numId w:val="2"/>
        </w:num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乙双方根据《中华人民共和国政府采购法》、《中华人民共和国民法典》，按照</w:t>
      </w:r>
      <w:r>
        <w:rPr>
          <w:rFonts w:hint="eastAsia" w:ascii="宋体" w:hAnsi="宋体" w:eastAsia="宋体" w:cs="宋体"/>
          <w:sz w:val="24"/>
          <w:szCs w:val="24"/>
          <w:lang w:eastAsia="zh-CN"/>
        </w:rPr>
        <w:t xml:space="preserve">信息化系统审批对接升级</w:t>
      </w:r>
      <w:r>
        <w:rPr>
          <w:rFonts w:hint="eastAsia" w:ascii="宋体" w:hAnsi="宋体" w:eastAsia="宋体" w:cs="宋体"/>
          <w:sz w:val="24"/>
          <w:szCs w:val="24"/>
        </w:rPr>
        <w:t xml:space="preserve">项目发出的中标通知书、招标文件及乙方的投标文件等，按照平等、自愿的原则，经友好协商，签订本合同。</w:t>
      </w:r>
      <w:r/>
    </w:p>
    <w:p>
      <w:pPr>
        <w:pStyle w:val="750"/>
        <w:numPr>
          <w:ilvl w:val="0"/>
          <w:numId w:val="0"/>
        </w:numPr>
        <w:ind w:left="840"/>
        <w:rPr>
          <w:rFonts w:hint="eastAsia"/>
        </w:rPr>
      </w:pPr>
      <w:r>
        <w:rPr>
          <w:rFonts w:hint="eastAsia"/>
        </w:rPr>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一、项目说明</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1.项目名称：</w:t>
      </w:r>
      <w:r>
        <w:rPr>
          <w:rFonts w:hint="eastAsia" w:ascii="宋体" w:hAnsi="宋体" w:cs="宋体"/>
          <w:sz w:val="24"/>
          <w:szCs w:val="24"/>
          <w:highlight w:val="none"/>
          <w:lang w:eastAsia="zh-CN"/>
        </w:rPr>
        <w:t xml:space="preserve">徐州市铜山区徐州市第一人民医院区域医疗全量数据交互系统</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2.服务期限：一年</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cs="宋体"/>
          <w:b/>
          <w:bCs/>
          <w:sz w:val="24"/>
          <w:szCs w:val="24"/>
          <w:lang w:val="en-US" w:eastAsia="zh-CN"/>
        </w:rPr>
        <w:t xml:space="preserve">付款方式</w:t>
      </w:r>
      <w:r>
        <w:rPr>
          <w:rFonts w:hint="eastAsia" w:ascii="宋体" w:hAnsi="宋体" w:eastAsia="宋体" w:cs="宋体"/>
          <w:b/>
          <w:bCs/>
          <w:sz w:val="24"/>
          <w:szCs w:val="24"/>
        </w:rPr>
        <w:t xml:space="preserve">（采购资金的支付方式、时间、条件）</w:t>
      </w:r>
      <w:r/>
    </w:p>
    <w:p>
      <w:pPr>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本合同总金额为人民币大写金额</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元（小写金额：</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元），经双方协商一致，选择以下第</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种付款方式：</w:t>
      </w:r>
      <w:r/>
    </w:p>
    <w:p>
      <w:pPr>
        <w:numPr>
          <w:ilvl w:val="0"/>
          <w:numId w:val="0"/>
        </w:num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）付款方式（提交预付款保函的）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合同总价的百分之</w:t>
      </w:r>
      <w:r>
        <w:rPr>
          <w:rFonts w:hint="eastAsia" w:ascii="宋体" w:hAnsi="宋体" w:eastAsia="宋体" w:cs="宋体"/>
          <w:color w:val="auto"/>
          <w:sz w:val="24"/>
          <w:szCs w:val="24"/>
          <w:u w:val="single"/>
          <w:lang w:eastAsia="zh-CN"/>
        </w:rPr>
        <w:t xml:space="preserve">六</w:t>
      </w:r>
      <w:r>
        <w:rPr>
          <w:rFonts w:hint="eastAsia" w:ascii="宋体" w:hAnsi="宋体" w:eastAsia="宋体" w:cs="宋体"/>
          <w:color w:val="auto"/>
          <w:sz w:val="24"/>
          <w:szCs w:val="24"/>
          <w:u w:val="single"/>
        </w:rPr>
        <w:t xml:space="preserve">十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single"/>
        </w:rPr>
        <w:t xml:space="preserve">0</w:t>
      </w:r>
      <w:r>
        <w:rPr>
          <w:rFonts w:hint="eastAsia" w:ascii="宋体" w:hAnsi="宋体" w:eastAsia="宋体" w:cs="宋体"/>
          <w:color w:val="auto"/>
          <w:sz w:val="24"/>
          <w:szCs w:val="24"/>
        </w:rPr>
        <w:t xml:space="preserve">%)即￥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元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作为预付款，在合同签订生效且乙方向甲方出具合同总价的百分之</w:t>
      </w:r>
      <w:r>
        <w:rPr>
          <w:rFonts w:hint="eastAsia" w:ascii="宋体" w:hAnsi="宋体" w:eastAsia="宋体" w:cs="宋体"/>
          <w:color w:val="auto"/>
          <w:sz w:val="24"/>
          <w:szCs w:val="24"/>
          <w:u w:val="single"/>
          <w:lang w:eastAsia="zh-CN"/>
        </w:rPr>
        <w:t xml:space="preserve">六</w:t>
      </w:r>
      <w:r>
        <w:rPr>
          <w:rFonts w:hint="eastAsia" w:ascii="宋体" w:hAnsi="宋体" w:eastAsia="宋体" w:cs="宋体"/>
          <w:color w:val="auto"/>
          <w:sz w:val="24"/>
          <w:szCs w:val="24"/>
          <w:u w:val="single"/>
        </w:rPr>
        <w:t xml:space="preserve">十</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single"/>
        </w:rPr>
        <w:t xml:space="preserve">0</w:t>
      </w:r>
      <w:r>
        <w:rPr>
          <w:rFonts w:hint="eastAsia" w:ascii="宋体" w:hAnsi="宋体" w:eastAsia="宋体" w:cs="宋体"/>
          <w:color w:val="auto"/>
          <w:sz w:val="24"/>
          <w:szCs w:val="24"/>
        </w:rPr>
        <w:t xml:space="preserve"> %)即￥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元</w:t>
      </w:r>
      <w:r>
        <w:rPr>
          <w:rFonts w:hint="eastAsia" w:ascii="宋体" w:hAnsi="宋体" w:eastAsia="宋体" w:cs="宋体"/>
          <w:color w:val="auto"/>
          <w:sz w:val="24"/>
          <w:szCs w:val="24"/>
        </w:rPr>
        <w:t xml:space="preserve"> 的预付款保函，甲方自收到乙方增值税发票（发票金额为合同总价的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single"/>
        </w:rPr>
        <w:t xml:space="preserve">0 </w:t>
      </w:r>
      <w:r>
        <w:rPr>
          <w:rFonts w:hint="eastAsia" w:ascii="宋体" w:hAnsi="宋体" w:eastAsia="宋体" w:cs="宋体"/>
          <w:color w:val="auto"/>
          <w:sz w:val="24"/>
          <w:szCs w:val="24"/>
        </w:rPr>
        <w:t xml:space="preserve">%）后10个工作日内，将资金支付到合同约定的乙方账户。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合同总价的百分之</w:t>
      </w:r>
      <w:r>
        <w:rPr>
          <w:rFonts w:hint="eastAsia" w:ascii="宋体" w:hAnsi="宋体" w:eastAsia="宋体" w:cs="宋体"/>
          <w:color w:val="auto"/>
          <w:sz w:val="24"/>
          <w:szCs w:val="24"/>
          <w:u w:val="single"/>
          <w:lang w:eastAsia="zh-CN"/>
        </w:rPr>
        <w:t xml:space="preserve">四</w:t>
      </w:r>
      <w:r>
        <w:rPr>
          <w:rFonts w:hint="eastAsia" w:ascii="宋体" w:hAnsi="宋体" w:eastAsia="宋体" w:cs="宋体"/>
          <w:color w:val="auto"/>
          <w:sz w:val="24"/>
          <w:szCs w:val="24"/>
          <w:u w:val="single"/>
        </w:rPr>
        <w:t xml:space="preserve">十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40</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元</w:t>
      </w:r>
      <w:r>
        <w:rPr>
          <w:rFonts w:hint="eastAsia" w:ascii="宋体" w:hAnsi="宋体" w:eastAsia="宋体" w:cs="宋体"/>
          <w:color w:val="auto"/>
          <w:sz w:val="24"/>
          <w:szCs w:val="24"/>
        </w:rPr>
        <w:t xml:space="preserve">，项目经甲方最终验收合格后，甲方自收到乙方增值税发票（发票金额为合同总价的</w:t>
      </w:r>
      <w:r>
        <w:rPr>
          <w:rFonts w:hint="eastAsia" w:ascii="宋体" w:hAnsi="宋体" w:eastAsia="宋体" w:cs="宋体"/>
          <w:color w:val="auto"/>
          <w:sz w:val="24"/>
          <w:szCs w:val="24"/>
          <w:u w:val="single"/>
          <w:lang w:val="en-US" w:eastAsia="zh-CN"/>
        </w:rPr>
        <w:t xml:space="preserve">4</w:t>
      </w:r>
      <w:r>
        <w:rPr>
          <w:rFonts w:hint="eastAsia" w:ascii="宋体" w:hAnsi="宋体" w:eastAsia="宋体" w:cs="宋体"/>
          <w:color w:val="auto"/>
          <w:sz w:val="24"/>
          <w:szCs w:val="24"/>
          <w:u w:val="single"/>
        </w:rPr>
        <w:t xml:space="preserve">0</w:t>
      </w:r>
      <w:r>
        <w:rPr>
          <w:rFonts w:hint="eastAsia" w:ascii="宋体" w:hAnsi="宋体" w:eastAsia="宋体" w:cs="宋体"/>
          <w:color w:val="auto"/>
          <w:sz w:val="24"/>
          <w:szCs w:val="24"/>
        </w:rPr>
        <w:t xml:space="preserve">%）后10个工作日内，将资金支付到合同约定的乙方账户。</w:t>
      </w:r>
      <w:r/>
    </w:p>
    <w:p>
      <w:pPr>
        <w:pStyle w:val="755"/>
        <w:rPr>
          <w:rFonts w:hint="eastAsia"/>
        </w:rPr>
      </w:pPr>
      <w:r>
        <w:rPr>
          <w:rFonts w:hint="eastAsia"/>
        </w:rPr>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）付款方式（不提交预付款保函的）</w:t>
      </w:r>
      <w:r/>
    </w:p>
    <w:p>
      <w:pPr>
        <w:ind w:firstLine="56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合同价款的百分之四十(40%)即￥</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元整，在双方签订合同后 10日内付合同价款的40%，办理采购资金结算手续支付给乙方。</w:t>
      </w:r>
      <w:r/>
    </w:p>
    <w:p>
      <w:pPr>
        <w:ind w:firstLine="56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合同价款的百分之六十(60%)即￥</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，大写：人民币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元整，在验收合格后  10日内付合同价款的60%，办理采购资金结算手续支付给乙方。</w:t>
      </w:r>
      <w:r/>
    </w:p>
    <w:p>
      <w:pPr>
        <w:ind w:firstLine="560"/>
        <w:keepLines w:val="0"/>
        <w:keepNext w:val="0"/>
        <w:pageBreakBefore w:val="0"/>
        <w:spacing w:line="44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zh-CN"/>
        </w:rPr>
        <w:t xml:space="preserve">（签订合同时，乙方明确表示无需预付款或者主动要求降低预付款比例的，甲方可不适用前述规定）</w:t>
      </w:r>
      <w:r/>
    </w:p>
    <w:p>
      <w:pPr>
        <w:ind w:firstLine="56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卖方需提交的支付文件包括：</w:t>
      </w:r>
      <w:r/>
    </w:p>
    <w:p>
      <w:pPr>
        <w:ind w:firstLine="560"/>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卖方出具的全额正式发票；</w:t>
      </w:r>
      <w:r/>
    </w:p>
    <w:p>
      <w:pPr>
        <w:ind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履约保证金退还的方式、时间、条件和不予退还的情形:无</w:t>
      </w:r>
      <w:r/>
    </w:p>
    <w:p>
      <w:pPr>
        <w:ind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合同约定的卖方账户：</w:t>
      </w:r>
      <w:r/>
    </w:p>
    <w:p>
      <w:pPr>
        <w:ind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p>
    <w:p>
      <w:pPr>
        <w:ind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银行帐号：</w:t>
      </w:r>
      <w:r/>
    </w:p>
    <w:p>
      <w:pPr>
        <w:rPr>
          <w:rFonts w:hint="eastAsia"/>
        </w:rPr>
      </w:pPr>
      <w:r>
        <w:rPr>
          <w:rFonts w:hint="eastAsia"/>
        </w:rPr>
      </w:r>
      <w:r/>
    </w:p>
    <w:p>
      <w:pPr>
        <w:ind w:firstLine="480"/>
        <w:spacing w:line="360" w:lineRule="auto"/>
        <w:rPr>
          <w:rFonts w:hint="default" w:ascii="宋体" w:hAnsi="宋体" w:eastAsia="宋体" w:cs="宋体"/>
          <w:b/>
          <w:bCs/>
          <w:sz w:val="24"/>
          <w:szCs w:val="24"/>
          <w:lang w:val="en-US"/>
        </w:rPr>
      </w:pPr>
      <w:r>
        <w:rPr>
          <w:rFonts w:hint="eastAsia" w:ascii="宋体" w:hAnsi="宋体" w:eastAsia="宋体" w:cs="宋体"/>
          <w:b/>
          <w:bCs/>
          <w:sz w:val="24"/>
          <w:szCs w:val="24"/>
        </w:rPr>
        <w:t xml:space="preserve">三、</w:t>
      </w:r>
      <w:r>
        <w:rPr>
          <w:rFonts w:hint="eastAsia" w:ascii="宋体" w:hAnsi="宋体" w:cs="宋体"/>
          <w:b/>
          <w:bCs/>
          <w:sz w:val="24"/>
          <w:szCs w:val="24"/>
          <w:lang w:val="en-US" w:eastAsia="zh-CN"/>
        </w:rPr>
        <w:t xml:space="preserve">服务期限</w:t>
      </w:r>
      <w:r/>
    </w:p>
    <w:p>
      <w:pPr>
        <w:ind w:firstLine="480"/>
        <w:spacing w:line="360" w:lineRule="auto"/>
        <w:rPr>
          <w:rFonts w:hint="eastAsia" w:ascii="宋体" w:hAnsi="宋体" w:cs="宋体"/>
          <w:sz w:val="24"/>
          <w:shd w:val="clear" w:color="auto" w:fill="ffffff"/>
          <w:lang w:bidi="ar"/>
        </w:rPr>
      </w:pPr>
      <w:r>
        <w:rPr>
          <w:rFonts w:hint="eastAsia" w:ascii="宋体" w:hAnsi="宋体" w:cs="宋体"/>
          <w:sz w:val="24"/>
        </w:rPr>
        <w:t xml:space="preserve">卖方应于合同生效日后，</w:t>
      </w:r>
      <w:r>
        <w:rPr>
          <w:rFonts w:hint="eastAsia" w:ascii="宋体" w:hAnsi="宋体" w:cs="宋体"/>
          <w:sz w:val="24"/>
          <w:u w:val="single"/>
          <w:shd w:val="clear" w:color="auto" w:fill="ffffff"/>
          <w:lang w:val="en-US" w:eastAsia="zh-CN" w:bidi="ar"/>
        </w:rPr>
        <w:t xml:space="preserve">60</w:t>
      </w:r>
      <w:r>
        <w:rPr>
          <w:rFonts w:hint="eastAsia" w:ascii="宋体" w:hAnsi="宋体" w:cs="宋体"/>
          <w:sz w:val="24"/>
          <w:shd w:val="clear" w:color="auto" w:fill="ffffff"/>
          <w:lang w:bidi="ar"/>
        </w:rPr>
        <w:t xml:space="preserve">日内完成平台研发、部署、试运行、验收等工作。</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sz w:val="24"/>
          <w:shd w:val="clear" w:color="auto" w:fill="ffffff"/>
          <w:lang w:val="en-US" w:eastAsia="zh-CN" w:bidi="ar"/>
        </w:rPr>
        <w:t xml:space="preserve">四、</w:t>
      </w:r>
      <w:r>
        <w:rPr>
          <w:rFonts w:hint="eastAsia" w:ascii="宋体" w:hAnsi="宋体" w:eastAsia="宋体" w:cs="宋体"/>
          <w:b/>
          <w:bCs/>
          <w:color w:val="000000"/>
          <w:sz w:val="24"/>
          <w:szCs w:val="24"/>
        </w:rPr>
        <w:t xml:space="preserve">保修期及服务承诺</w:t>
      </w:r>
      <w:r/>
    </w:p>
    <w:p>
      <w:pPr>
        <w:pStyle w:val="731"/>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1.乙方应做好原厂免费保修等服务，免费保修期限（以验收合格日算起）</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年。质保期内软件错误问题无次数限制修复。质保期满后，软件系统每年维保费用为合同金额的</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（维保服务买方需要重新招投标的，最终服务方及费用以买方最终签订的维保服务合同为准）</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服务响应时间：</w:t>
      </w:r>
      <w:r>
        <w:rPr>
          <w:rFonts w:hint="eastAsia" w:ascii="宋体" w:hAnsi="宋体" w:eastAsia="宋体" w:cs="宋体"/>
          <w:i/>
          <w:iCs/>
          <w:sz w:val="24"/>
          <w:szCs w:val="24"/>
          <w:u w:val="single"/>
        </w:rPr>
        <w:t xml:space="preserve">   </w:t>
      </w:r>
      <w:r>
        <w:rPr>
          <w:rFonts w:hint="eastAsia" w:ascii="宋体" w:hAnsi="宋体" w:cs="宋体"/>
          <w:i/>
          <w:iCs/>
          <w:sz w:val="24"/>
          <w:szCs w:val="24"/>
          <w:u w:val="single"/>
          <w:lang w:val="en-US" w:eastAsia="zh-CN"/>
        </w:rPr>
        <w:t xml:space="preserve">  </w:t>
      </w:r>
      <w:r>
        <w:rPr>
          <w:rFonts w:hint="eastAsia" w:ascii="宋体" w:hAnsi="宋体" w:eastAsia="宋体" w:cs="宋体"/>
          <w:i/>
          <w:iCs/>
          <w:sz w:val="24"/>
          <w:szCs w:val="24"/>
          <w:u w:val="single"/>
          <w:lang w:val="en-US" w:eastAsia="zh-CN"/>
        </w:rPr>
        <w:t xml:space="preserve"> </w:t>
      </w:r>
      <w:r>
        <w:rPr>
          <w:rFonts w:hint="eastAsia" w:ascii="宋体" w:hAnsi="宋体" w:eastAsia="宋体" w:cs="宋体"/>
          <w:sz w:val="24"/>
          <w:szCs w:val="24"/>
        </w:rPr>
        <w:t xml:space="preserve">小时，其他承诺：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、双方的权利与义务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（一）甲方的权利与义务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1.甲方积极组织项目开展，配合乙方收集所需资料；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2.甲方应配合乙方及时交流情况，重大问题协商解决；</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3.甲方根据项目进展情况按照合同规定及时向乙方支付项目经费</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4.本项目建设完成后所有成果及知识产权由甲方享有。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（二）乙方的权利与义务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产品投入运行直至停止运行期间，乙方应及时对发现的安全漏洞无偿提供修补方案并实施修补，当加载的安全补丁与乙方所提供的应用系统存在冲突时，乙方应在甲方规定时间内对应用系统进行升级改造，乙方不履行义务甲方可自行组织修复，费用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2.因本项目成果安全漏洞所导致的网络安全事故，乙方应承担全部责任，并赔偿相应损失。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如有第三方声称甲方使用本合同项下乙方开发产品侵犯了第三方的知识产权或其它财产权利，乙方将对由此而引起的任何诉讼或法律请求进行抗辩。乙方同意支付有关判决或和解所确定的赔偿金额。如乙方由于经济或其他原因不能针对该项诉请进行应诉或和解，甲方有权应诉或进行和解，其发生的费用由乙方承担。如乙方提交甲方的产品或其任何部分被依法认定为侵犯第三人的合法权利，乙方应尽力用相等功能的且非侵权的产品替换，或取得相关授权，以使甲方能够继续享有本合同所规定的各项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按照本合同约定全部交付内容和开发成果(含针对甲方特点和需求新增加的功能或原有功能完善、优化部分的源代码，系统技术文档，软件，数据等)的知识产权归甲方所有，以便于甲方更好地使用和维护本系统。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4.乙方负责处理项目组所有人员的生病、事故、伤残、死亡以及一切劳务纠纷，甲方不承担任何相关责任。乙方保证如有上述情况发生，积极处理，确保不影响甲方正常办公。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5.甲方要求更换项目组成员时，乙方应无理由配合。</w:t>
      </w:r>
      <w:r/>
    </w:p>
    <w:p>
      <w:pPr>
        <w:ind w:firstLine="480"/>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、保密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1.甲乙双方均应注意资料和技术的保密，乙方不得将接触到的任何资料、数据、技术泄露给第三方，甲方也不得将乙方提供的文档、资料、技术泄露给第三方；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2.在未移交前，如甲方需要获取保密信息时，甲方须出具有效的书面报告（应包含甲方负责人签字并加盖甲方公盖）给乙方存档，乙方方可将该保密数据提供给甲方;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正式上线运行后一个月内，乙方须将项目移交甲方进行管理，移交内容包括：服务器管理密码、数据库管理密码、网络设备管理密码、平台超级管理员账号、日志服务器等，移交完成双方签署移交确认单；因乙方未及时移交引起的信息安全责任由乙方负责，因甲方未及时安排人员接受移交引起的信息安全责任由甲方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如乙方技术人员因项目运维需要利用已移交的设备或账号密码，需提前向甲方提出书面申请，经甲方同意后方可使用，并做好相关的操作记录，使用完成后乙方须及时告知甲方专职工作人员进行关闭或修改调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5.项目正式运行后，为确保系统保密信息的安全，双方共同制定《系统安全操作规程》，因违反该操作规程引起的信息安全责任由违反者自行承担。</w:t>
      </w:r>
      <w:r/>
    </w:p>
    <w:p>
      <w:pPr>
        <w:ind w:firstLine="480"/>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rPr>
        <w:t xml:space="preserve">、验收</w:t>
      </w:r>
      <w:r/>
    </w:p>
    <w:p>
      <w:pPr>
        <w:ind w:firstLine="480"/>
        <w:spacing w:line="400" w:lineRule="atLeast"/>
        <w:rPr>
          <w:rFonts w:hint="eastAsia" w:ascii="宋体" w:hAnsi="宋体" w:cs="宋体"/>
          <w:sz w:val="24"/>
        </w:rPr>
      </w:pPr>
      <w:r>
        <w:rPr>
          <w:rFonts w:hint="eastAsia" w:ascii="宋体" w:hAnsi="宋体" w:cs="宋体"/>
          <w:sz w:val="24"/>
        </w:rPr>
        <w:t xml:space="preserve">合同标的的试运行、验收应在</w:t>
      </w:r>
      <w:r>
        <w:rPr>
          <w:rFonts w:hint="eastAsia" w:ascii="宋体" w:hAnsi="宋体" w:cs="宋体"/>
          <w:sz w:val="24"/>
          <w:lang w:val="en-US" w:eastAsia="zh-CN"/>
        </w:rPr>
        <w:t xml:space="preserve">乙方</w:t>
      </w:r>
      <w:r>
        <w:rPr>
          <w:rFonts w:hint="eastAsia" w:ascii="宋体" w:hAnsi="宋体" w:cs="宋体"/>
          <w:sz w:val="24"/>
        </w:rPr>
        <w:t xml:space="preserve">的协助下进行。合同标的全部交付并安装完毕后，</w:t>
      </w:r>
      <w:r>
        <w:rPr>
          <w:rFonts w:hint="eastAsia" w:ascii="宋体" w:hAnsi="宋体" w:cs="宋体"/>
          <w:sz w:val="24"/>
          <w:lang w:val="en-US" w:eastAsia="zh-CN"/>
        </w:rPr>
        <w:t xml:space="preserve">乙方</w:t>
      </w:r>
      <w:r>
        <w:rPr>
          <w:rFonts w:hint="eastAsia" w:ascii="宋体" w:hAnsi="宋体" w:cs="宋体"/>
          <w:sz w:val="24"/>
        </w:rPr>
        <w:t xml:space="preserve">可向买方书面提出试运行、验收要求，</w:t>
      </w:r>
      <w:r>
        <w:rPr>
          <w:rFonts w:hint="eastAsia" w:ascii="宋体" w:hAnsi="宋体" w:cs="宋体"/>
          <w:sz w:val="24"/>
          <w:lang w:val="en-US" w:eastAsia="zh-CN"/>
        </w:rPr>
        <w:t xml:space="preserve">甲</w:t>
      </w:r>
      <w:r>
        <w:rPr>
          <w:rFonts w:hint="eastAsia" w:ascii="宋体" w:hAnsi="宋体" w:cs="宋体"/>
          <w:sz w:val="24"/>
        </w:rPr>
        <w:t xml:space="preserve">方在接到书面要求后</w:t>
      </w:r>
      <w:r>
        <w:rPr>
          <w:rFonts w:hint="eastAsia" w:ascii="宋体" w:hAnsi="宋体" w:cs="宋体"/>
          <w:sz w:val="24"/>
          <w:u w:val="single"/>
        </w:rPr>
        <w:t xml:space="preserve">10</w:t>
      </w:r>
      <w:r>
        <w:rPr>
          <w:rFonts w:hint="eastAsia" w:ascii="宋体" w:hAnsi="宋体" w:cs="宋体"/>
          <w:sz w:val="24"/>
        </w:rPr>
        <w:t xml:space="preserve">日进行试运行、验收。如果试运行和/或验收因卖方原因发生迟延和/ 或在其它情况下发生额外费用，</w:t>
      </w:r>
      <w:r>
        <w:rPr>
          <w:rFonts w:hint="eastAsia" w:ascii="宋体" w:hAnsi="宋体" w:cs="宋体"/>
          <w:sz w:val="24"/>
          <w:lang w:val="en-US" w:eastAsia="zh-CN"/>
        </w:rPr>
        <w:t xml:space="preserve">甲</w:t>
      </w:r>
      <w:r>
        <w:rPr>
          <w:rFonts w:hint="eastAsia" w:ascii="宋体" w:hAnsi="宋体" w:cs="宋体"/>
          <w:sz w:val="24"/>
        </w:rPr>
        <w:t xml:space="preserve">方有权就因迟延发生的损害和损失和/或任何额外费用请求赔偿。</w:t>
      </w:r>
      <w:r/>
    </w:p>
    <w:p>
      <w:pPr>
        <w:ind w:firstLine="480"/>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八</w:t>
      </w:r>
      <w:r>
        <w:rPr>
          <w:rFonts w:hint="eastAsia" w:ascii="宋体" w:hAnsi="宋体" w:eastAsia="宋体" w:cs="宋体"/>
          <w:b/>
          <w:bCs/>
          <w:sz w:val="24"/>
          <w:szCs w:val="24"/>
        </w:rPr>
        <w:t xml:space="preserve">、违约责任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（一）甲方的违约责任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甲方违反本合同“二、支付”约定的，每延期 10天，甲方向乙方支付合同总价0.1‰的违约金，但违约金的总金额不得超过合同总价的1%。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（二）乙方的违约责任</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乙方违反乙方投标文件中的《实施方案》、《</w:t>
      </w:r>
      <w:r>
        <w:rPr>
          <w:rFonts w:hint="eastAsia" w:ascii="宋体" w:hAnsi="宋体" w:eastAsia="宋体" w:cs="宋体"/>
          <w:sz w:val="24"/>
          <w:szCs w:val="24"/>
          <w:lang w:val="en-US" w:eastAsia="zh-CN"/>
        </w:rPr>
        <w:t xml:space="preserve">人员配备</w:t>
      </w:r>
      <w:r>
        <w:rPr>
          <w:rFonts w:hint="eastAsia" w:ascii="宋体" w:hAnsi="宋体" w:eastAsia="宋体" w:cs="宋体"/>
          <w:sz w:val="24"/>
          <w:szCs w:val="24"/>
        </w:rPr>
        <w:t xml:space="preserve">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售后服务方案</w:t>
      </w:r>
      <w:r>
        <w:rPr>
          <w:rFonts w:hint="eastAsia" w:ascii="宋体" w:hAnsi="宋体" w:eastAsia="宋体" w:cs="宋体"/>
          <w:sz w:val="24"/>
          <w:szCs w:val="24"/>
        </w:rPr>
        <w:t xml:space="preserve">》</w:t>
      </w:r>
      <w:r/>
    </w:p>
    <w:p>
      <w:pPr>
        <w:spacing w:line="360" w:lineRule="auto"/>
        <w:rPr>
          <w:rFonts w:hint="eastAsia" w:ascii="宋体" w:hAnsi="宋体" w:eastAsia="宋体" w:cs="宋体"/>
          <w:szCs w:val="24"/>
        </w:rPr>
      </w:pP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培训方案</w:t>
      </w:r>
      <w:r>
        <w:rPr>
          <w:rFonts w:hint="eastAsia" w:ascii="宋体" w:hAnsi="宋体" w:eastAsia="宋体" w:cs="宋体"/>
          <w:sz w:val="24"/>
          <w:szCs w:val="24"/>
        </w:rPr>
        <w:t xml:space="preserve">》中任何承诺，乙方同意按照2000元/次的标准向甲方给予违约金，违约金不足以弥补甲方损失的继续赔偿甲方损失，如合同期限内出现3次以上违反承诺，甲方有权解除合同，乙方按合同总价10%承担违约金，甲方有权在未结算的价款中予以扣除，如存在不足部分，甲方有权追偿</w:t>
      </w:r>
      <w:r>
        <w:rPr>
          <w:rFonts w:hint="eastAsia" w:ascii="宋体" w:hAnsi="宋体" w:eastAsia="宋体" w:cs="宋体"/>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.乙方有下列情况之一的，甲方有权终止合同，由此造成乙方的直接损失和间接损失，甲方不予补偿；造成甲方损失的，甲方有权要求乙方赔偿，赔偿费从合同款中直接扣除，不足部分向乙方追索：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（1）乙方违反本合同“六、保密”约定的；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（2）乙方违反本合同“五、双方的权利与义务”中“（二）乙方的权利与义务”中第“1.2.3.4.5”条的。</w:t>
      </w:r>
      <w:r/>
    </w:p>
    <w:p>
      <w:pPr>
        <w:ind w:firstLine="480"/>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、解决争议的方式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1.因服务的质量问题发生争议的，</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应当邀请国家认可的质量检测机构对服务质量进行鉴定。符合标准的，鉴定费由甲方承担；不符合质量标准的，鉴定费由乙方承担；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2.因履行本合同引起的或与本合同有关的争议，甲、乙双方应首先通过友好协商解决。如果协商不能解决争议，则向甲方所在地有管辖权的人民法院提起诉讼。</w:t>
      </w:r>
      <w:r/>
    </w:p>
    <w:p>
      <w:pPr>
        <w:ind w:firstLine="480"/>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十</w:t>
      </w:r>
      <w:r>
        <w:rPr>
          <w:rFonts w:hint="eastAsia" w:ascii="宋体" w:hAnsi="宋体" w:eastAsia="宋体" w:cs="宋体"/>
          <w:b/>
          <w:bCs/>
          <w:sz w:val="24"/>
          <w:szCs w:val="24"/>
        </w:rPr>
        <w:t xml:space="preserve">、不可抗力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由于地震、台风、水灾、火灾、战争以及其他不能预见并对其发生和后果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2.受到不可抗力影响的一方，应尽可能地采取合理的行为减轻不可抗力对履行本合同的影响。</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、合同组成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以下文件应构成甲方和乙方之间达成的合同，若各文件之间存在含糊不清或互相冲突之处，优先顺序应按下列文件顺序解释。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4.其他文件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、合同备案</w:t>
      </w:r>
      <w:r/>
    </w:p>
    <w:p>
      <w:pPr>
        <w:ind w:firstLine="480"/>
        <w:spacing w:line="360" w:lineRule="auto"/>
        <w:rPr>
          <w:rFonts w:hint="eastAsia" w:ascii="宋体" w:hAnsi="宋体" w:eastAsia="宋体" w:cs="宋体"/>
          <w:sz w:val="24"/>
          <w:szCs w:val="24"/>
        </w:rPr>
      </w:pPr>
      <w:r>
        <w:rPr>
          <w:rFonts w:hint="eastAsia" w:ascii="宋体" w:hAnsi="宋体" w:cs="宋体"/>
          <w:sz w:val="24"/>
        </w:rPr>
        <w:t xml:space="preserve">合同一式</w:t>
      </w:r>
      <w:r>
        <w:rPr>
          <w:rFonts w:hint="eastAsia" w:ascii="宋体" w:hAnsi="宋体" w:cs="宋体"/>
          <w:sz w:val="24"/>
          <w:u w:val="single"/>
        </w:rPr>
        <w:t xml:space="preserve">   </w:t>
      </w:r>
      <w:r>
        <w:rPr>
          <w:rFonts w:hint="eastAsia" w:ascii="宋体" w:hAnsi="宋体" w:cs="宋体"/>
          <w:sz w:val="24"/>
          <w:u w:val="single"/>
          <w:lang w:val="en-US" w:eastAsia="zh-CN"/>
        </w:rPr>
        <w:t xml:space="preserve">陆</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u w:val="single"/>
          <w:lang w:val="en-US" w:eastAsia="zh-CN"/>
        </w:rPr>
        <w:t xml:space="preserve">叁</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u w:val="single"/>
          <w:lang w:val="en-US" w:eastAsia="zh-CN"/>
        </w:rPr>
        <w:t xml:space="preserve">贰</w:t>
      </w:r>
      <w:r>
        <w:rPr>
          <w:rFonts w:hint="eastAsia" w:ascii="宋体" w:hAnsi="宋体" w:cs="宋体"/>
          <w:sz w:val="24"/>
          <w:u w:val="single"/>
        </w:rPr>
        <w:t xml:space="preserve"> </w:t>
      </w:r>
      <w:r>
        <w:rPr>
          <w:rFonts w:hint="eastAsia" w:ascii="宋体" w:hAnsi="宋体" w:cs="宋体"/>
          <w:sz w:val="24"/>
        </w:rPr>
        <w:t xml:space="preserve">份，代理公司</w:t>
      </w:r>
      <w:r>
        <w:rPr>
          <w:rFonts w:hint="eastAsia" w:ascii="宋体" w:hAnsi="宋体" w:cs="宋体"/>
          <w:sz w:val="24"/>
          <w:lang w:val="en-US" w:eastAsia="zh-CN"/>
        </w:rPr>
        <w:t xml:space="preserve">壹</w:t>
      </w:r>
      <w:r>
        <w:rPr>
          <w:rFonts w:hint="eastAsia" w:ascii="宋体" w:hAnsi="宋体" w:cs="宋体"/>
          <w:sz w:val="24"/>
        </w:rPr>
        <w:t xml:space="preserve">份备案。</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、合同生效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本合同在下列条件全部满足后生效，生效日期以下列条件全部满足的最晚日期为准：双方加盖公章或合同专用章。</w:t>
      </w:r>
      <w:r/>
    </w:p>
    <w:p>
      <w:pPr>
        <w:ind w:left="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双方加盖公章或合同专用章； </w:t>
      </w:r>
      <w:r/>
    </w:p>
    <w:p>
      <w:pPr>
        <w:ind w:firstLine="42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(2) 甲方收到乙方按政府采购合同金额（合同总价）的</w:t>
      </w:r>
      <w:r>
        <w:rPr>
          <w:rFonts w:hint="eastAsia" w:ascii="宋体" w:hAnsi="宋体" w:eastAsia="宋体" w:cs="宋体"/>
          <w:color w:val="auto"/>
          <w:sz w:val="24"/>
          <w:szCs w:val="24"/>
          <w:u w:val="single"/>
        </w:rPr>
        <w:t xml:space="preserve"> 0 </w:t>
      </w:r>
      <w:r>
        <w:rPr>
          <w:rFonts w:hint="eastAsia" w:ascii="宋体" w:hAnsi="宋体" w:eastAsia="宋体" w:cs="宋体"/>
          <w:color w:val="auto"/>
          <w:sz w:val="24"/>
          <w:szCs w:val="24"/>
        </w:rPr>
        <w:t xml:space="preserve">%提交的履约保证金（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十四、其他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合同其他未尽事宜及与招标文件有矛盾之处，以招标文件[项目编号：</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]为准。</w:t>
      </w:r>
      <w:r/>
    </w:p>
    <w:p>
      <w:pPr>
        <w:ind w:firstLine="48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十五、</w:t>
      </w:r>
      <w:r>
        <w:rPr>
          <w:rFonts w:hint="eastAsia" w:ascii="宋体" w:hAnsi="宋体" w:eastAsia="宋体" w:cs="宋体"/>
          <w:sz w:val="24"/>
          <w:szCs w:val="24"/>
        </w:rPr>
        <w:t xml:space="preserve">按照《财政部关于做好政府采购信息公开工作的通知》（财库〔2015〕135号），甲方依据《保守国家秘密法》等法律制度规定确定本合同</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部分涉及国家秘密，该涉及国家秘密部分不公告；甲方依据《反不正当竞争法》等法律制度的规定与乙方约定本合同</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部分涉及商业秘密，该涉及商业秘密部分不公告。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      方                                   乙       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单位签章： </w:t>
      </w:r>
      <w:r>
        <w:rPr>
          <w:rFonts w:hint="eastAsia" w:ascii="宋体" w:hAnsi="宋体" w:eastAsia="宋体" w:cs="宋体"/>
          <w:sz w:val="24"/>
          <w:szCs w:val="24"/>
        </w:rPr>
        <w:tab/>
      </w:r>
      <w:r>
        <w:rPr>
          <w:rFonts w:hint="eastAsia" w:ascii="宋体" w:hAnsi="宋体" w:eastAsia="宋体" w:cs="宋体"/>
          <w:sz w:val="24"/>
          <w:szCs w:val="24"/>
        </w:rPr>
        <w:t xml:space="preserve">                                  单位签章：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                                      单位地址：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rPr>
        <w:tab/>
      </w:r>
      <w:r>
        <w:rPr>
          <w:rFonts w:hint="eastAsia" w:ascii="宋体" w:hAnsi="宋体" w:eastAsia="宋体" w:cs="宋体"/>
          <w:sz w:val="24"/>
          <w:szCs w:val="24"/>
        </w:rPr>
        <w:t xml:space="preserve">                                  开户银行：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银行帐号：                                      银行帐号：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 系 人：                                      联 系 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日期：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sz w:val="24"/>
          <w:szCs w:val="24"/>
        </w:rPr>
        <w:t xml:space="preserve">合同附件1：采购需求</w:t>
      </w:r>
      <w:r>
        <w:rPr>
          <w:rFonts w:hint="eastAsia" w:ascii="宋体" w:hAnsi="宋体" w:eastAsia="宋体" w:cs="宋体"/>
          <w:color w:val="000000"/>
          <w:sz w:val="24"/>
          <w:szCs w:val="24"/>
        </w:rPr>
        <w:t xml:space="preserve">(要求见招标文件第六章《采购需求》；合同见卖方投标文件。)</w:t>
      </w:r>
      <w:r/>
    </w:p>
    <w:p>
      <w:pPr>
        <w:ind w:firstLine="56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合同附件2：技术规格和技术性能</w:t>
      </w:r>
      <w:r/>
    </w:p>
    <w:p>
      <w:pPr>
        <w:ind w:firstLine="56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56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合同附件3：售后服务和技术培训</w:t>
      </w:r>
      <w:r/>
    </w:p>
    <w:p>
      <w:pPr>
        <w:ind w:firstLine="56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bookmarkEnd w:id="15"/>
      <w:r/>
      <w:bookmarkEnd w:id="16"/>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4"/>
        <w:keepLines/>
        <w:keepNext/>
        <w:pageBreakBefore w:val="0"/>
        <w:spacing w:line="360" w:lineRule="auto"/>
        <w:widowControl w:val="off"/>
        <w:rPr>
          <w:rFonts w:hint="eastAsia" w:ascii="宋体" w:hAnsi="宋体" w:eastAsia="宋体" w:cs="宋体"/>
          <w:color w:val="000000"/>
          <w:sz w:val="28"/>
          <w:szCs w:val="28"/>
        </w:rPr>
      </w:pPr>
      <w:r/>
      <w:bookmarkStart w:id="17" w:name="_Toc523404701"/>
      <w:r/>
      <w:bookmarkStart w:id="18" w:name="_Toc522790136"/>
      <w:r>
        <w:rPr>
          <w:rFonts w:hint="eastAsia" w:ascii="宋体" w:hAnsi="宋体" w:eastAsia="宋体" w:cs="宋体"/>
          <w:color w:val="000000"/>
          <w:sz w:val="28"/>
          <w:szCs w:val="28"/>
        </w:rPr>
        <w:t xml:space="preserve">第六章  采购需求</w:t>
      </w:r>
      <w:r/>
    </w:p>
    <w:p>
      <w:pPr>
        <w:numPr>
          <w:ilvl w:val="0"/>
          <w:numId w:val="0"/>
        </w:numPr>
        <w:ind w:left="0" w:firstLine="482"/>
        <w:keepLines w:val="0"/>
        <w:keepNext w:val="0"/>
        <w:pageBreakBefore w:val="0"/>
        <w:spacing w:line="360" w:lineRule="auto"/>
        <w:widowControl w:val="off"/>
        <w:rPr>
          <w:rStyle w:val="1031"/>
          <w:rFonts w:hint="eastAsia" w:ascii="宋体" w:hAnsi="宋体" w:eastAsia="宋体" w:cs="宋体"/>
          <w:b/>
          <w:bCs/>
          <w:color w:val="auto"/>
          <w:sz w:val="24"/>
          <w:szCs w:val="24"/>
          <w:highlight w:val="none"/>
        </w:rPr>
      </w:pPr>
      <w:r>
        <w:rPr>
          <w:rStyle w:val="1031"/>
          <w:rFonts w:hint="eastAsia" w:ascii="宋体" w:hAnsi="宋体" w:eastAsia="宋体" w:cs="宋体"/>
          <w:b/>
          <w:bCs/>
          <w:color w:val="auto"/>
          <w:sz w:val="24"/>
          <w:szCs w:val="24"/>
          <w:highlight w:val="none"/>
          <w:lang w:val="en-US" w:eastAsia="zh-CN"/>
        </w:rPr>
        <w:t xml:space="preserve">一、</w:t>
      </w:r>
      <w:r>
        <w:rPr>
          <w:rStyle w:val="1031"/>
          <w:rFonts w:hint="eastAsia" w:ascii="宋体" w:hAnsi="宋体" w:eastAsia="宋体" w:cs="宋体"/>
          <w:b/>
          <w:bCs/>
          <w:color w:val="auto"/>
          <w:sz w:val="24"/>
          <w:szCs w:val="24"/>
          <w:highlight w:val="none"/>
        </w:rPr>
        <w:t xml:space="preserve">此项目</w:t>
      </w:r>
      <w:r>
        <w:rPr>
          <w:rStyle w:val="1031"/>
          <w:rFonts w:hint="eastAsia" w:ascii="宋体" w:hAnsi="宋体" w:eastAsia="宋体" w:cs="宋体"/>
          <w:b/>
          <w:bCs/>
          <w:color w:val="auto"/>
          <w:sz w:val="24"/>
          <w:szCs w:val="24"/>
          <w:highlight w:val="none"/>
          <w:lang w:val="en-US"/>
        </w:rPr>
        <w:t xml:space="preserve">不</w:t>
      </w:r>
      <w:r>
        <w:rPr>
          <w:rStyle w:val="1031"/>
          <w:rFonts w:hint="eastAsia" w:ascii="宋体" w:hAnsi="宋体" w:eastAsia="宋体" w:cs="宋体"/>
          <w:b/>
          <w:bCs/>
          <w:color w:val="auto"/>
          <w:sz w:val="24"/>
          <w:szCs w:val="24"/>
          <w:highlight w:val="none"/>
        </w:rPr>
        <w:t xml:space="preserve">属于专门面向中小微企业采购的项目</w:t>
      </w:r>
      <w:r>
        <w:rPr>
          <w:rStyle w:val="1031"/>
          <w:rFonts w:hint="eastAsia" w:ascii="宋体" w:hAnsi="宋体" w:eastAsia="宋体" w:cs="宋体"/>
          <w:b/>
          <w:bCs/>
          <w:color w:val="auto"/>
          <w:sz w:val="24"/>
          <w:szCs w:val="24"/>
          <w:highlight w:val="none"/>
          <w:lang w:val="en-US" w:eastAsia="zh-CN"/>
        </w:rPr>
        <w:t xml:space="preserve">。</w:t>
      </w:r>
      <w:r/>
    </w:p>
    <w:p>
      <w:pPr>
        <w:ind w:firstLine="482"/>
        <w:spacing w:line="400" w:lineRule="atLeast"/>
        <w:rPr>
          <w:rFonts w:hint="eastAsia" w:ascii="宋体" w:hAnsi="宋体" w:eastAsia="宋体" w:cs="宋体"/>
          <w:b/>
          <w:bCs/>
          <w:color w:val="000000"/>
          <w:sz w:val="24"/>
          <w:szCs w:val="24"/>
        </w:rPr>
      </w:pPr>
      <w:r>
        <w:rPr>
          <w:rFonts w:hint="eastAsia" w:ascii="宋体" w:hAnsi="宋体" w:cs="宋体"/>
          <w:b/>
          <w:bCs/>
          <w:color w:val="000000"/>
          <w:sz w:val="24"/>
          <w:lang w:val="en-US" w:eastAsia="zh-CN"/>
        </w:rPr>
        <w:t xml:space="preserve">二、</w:t>
      </w:r>
      <w:r>
        <w:rPr>
          <w:rFonts w:hint="eastAsia" w:ascii="宋体" w:hAnsi="宋体" w:cs="宋体"/>
          <w:b/>
          <w:bCs/>
          <w:color w:val="000000"/>
          <w:sz w:val="24"/>
        </w:rPr>
        <w:t xml:space="preserve">本项目采购预算金额（人民币）:80万元（本项目不接受高于80万元的投标报价）。</w:t>
      </w:r>
      <w:r/>
    </w:p>
    <w:p>
      <w:pPr>
        <w:pStyle w:val="922"/>
        <w:numPr>
          <w:ilvl w:val="0"/>
          <w:numId w:val="0"/>
        </w:numPr>
        <w:ind w:firstLine="482"/>
        <w:keepLines w:val="0"/>
        <w:keepNext w:val="0"/>
        <w:pageBreakBefore w:val="0"/>
        <w:spacing w:line="440" w:lineRule="exact"/>
        <w:widowControl w:val="off"/>
        <w:rPr>
          <w:rStyle w:val="1031"/>
          <w:rFonts w:hint="eastAsia" w:ascii="宋体" w:hAnsi="宋体" w:eastAsia="宋体" w:cs="宋体"/>
          <w:b/>
          <w:bCs/>
          <w:color w:val="auto"/>
          <w:sz w:val="24"/>
          <w:szCs w:val="24"/>
          <w:highlight w:val="none"/>
          <w:lang w:val="en-US"/>
        </w:rPr>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采购</w:t>
      </w:r>
      <w:r>
        <w:rPr>
          <w:rFonts w:hint="eastAsia" w:ascii="宋体" w:hAnsi="宋体" w:cs="宋体"/>
          <w:b/>
          <w:bCs/>
          <w:color w:val="000000"/>
          <w:sz w:val="24"/>
          <w:szCs w:val="24"/>
          <w:lang w:val="en-US" w:eastAsia="zh-CN"/>
        </w:rPr>
        <w:t xml:space="preserve">清单</w:t>
      </w:r>
      <w:r>
        <w:rPr>
          <w:rFonts w:hint="eastAsia" w:ascii="宋体" w:hAnsi="宋体" w:cs="宋体"/>
          <w:b/>
          <w:bCs/>
          <w:color w:val="000000"/>
          <w:sz w:val="24"/>
          <w:szCs w:val="24"/>
          <w:lang w:eastAsia="zh-CN"/>
        </w:rPr>
        <w:t xml:space="preserve">：</w:t>
      </w:r>
      <w:r/>
    </w:p>
    <w:tbl>
      <w:tblPr>
        <w:tblStyle w:val="1028"/>
        <w:tblpPr w:horzAnchor="page" w:tblpX="1709" w:vertAnchor="text" w:tblpY="215" w:leftFromText="180" w:topFromText="0" w:rightFromText="180" w:bottomFromText="0"/>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436"/>
        <w:gridCol w:w="4999"/>
        <w:gridCol w:w="2175"/>
      </w:tblGrid>
      <w:tr>
        <w:trPr>
          <w:trHeight w:val="573"/>
        </w:trPr>
        <w:tc>
          <w:tcPr>
            <w:tcW w:w="1436" w:type="dxa"/>
            <w:vAlign w:val="center"/>
            <w:textDirection w:val="lrTb"/>
            <w:noWrap w:val="false"/>
          </w:tcPr>
          <w:p>
            <w:pPr>
              <w:jc w:val="center"/>
              <w:keepLines w:val="0"/>
              <w:keepNext w:val="0"/>
              <w:widowControl/>
              <w:rPr>
                <w:rFonts w:hint="eastAsia" w:ascii="宋体" w:hAnsi="宋体" w:eastAsia="宋体" w:cs="宋体"/>
                <w:b/>
                <w:bCs w:val="0"/>
                <w:color w:val="000000"/>
                <w:sz w:val="24"/>
                <w:szCs w:val="24"/>
                <w:lang w:val="en-US" w:eastAsia="zh-CN" w:bidi="ar-SA"/>
              </w:rPr>
              <w:suppressLineNumbers w:val="0"/>
            </w:pPr>
            <w:r>
              <w:rPr>
                <w:rFonts w:hint="eastAsia" w:ascii="宋体" w:hAnsi="宋体" w:eastAsia="宋体" w:cs="宋体"/>
                <w:b/>
                <w:bCs w:val="0"/>
                <w:color w:val="000000"/>
                <w:sz w:val="24"/>
                <w:szCs w:val="24"/>
                <w:lang w:val="en-US" w:eastAsia="zh-CN" w:bidi="ar-SA"/>
              </w:rPr>
              <w:t xml:space="preserve">序号</w:t>
            </w:r>
            <w:r/>
          </w:p>
        </w:tc>
        <w:tc>
          <w:tcPr>
            <w:tcW w:w="4999" w:type="dxa"/>
            <w:vAlign w:val="center"/>
            <w:textDirection w:val="lrTb"/>
            <w:noWrap w:val="false"/>
          </w:tcPr>
          <w:p>
            <w:pPr>
              <w:jc w:val="center"/>
              <w:keepLines w:val="0"/>
              <w:keepNext w:val="0"/>
              <w:widowControl/>
              <w:rPr>
                <w:rFonts w:hint="eastAsia" w:ascii="宋体" w:hAnsi="宋体" w:eastAsia="宋体" w:cs="宋体"/>
                <w:b/>
                <w:bCs w:val="0"/>
                <w:color w:val="000000"/>
                <w:sz w:val="24"/>
                <w:szCs w:val="24"/>
                <w:lang w:val="en-US" w:eastAsia="zh-CN" w:bidi="ar-SA"/>
              </w:rPr>
              <w:suppressLineNumbers w:val="0"/>
            </w:pPr>
            <w:r>
              <w:rPr>
                <w:rFonts w:hint="eastAsia" w:ascii="宋体" w:hAnsi="宋体" w:eastAsia="宋体" w:cs="宋体"/>
                <w:b/>
                <w:bCs w:val="0"/>
                <w:color w:val="000000"/>
                <w:sz w:val="24"/>
                <w:szCs w:val="24"/>
                <w:lang w:val="en-US" w:eastAsia="zh-CN" w:bidi="ar-SA"/>
              </w:rPr>
              <w:t xml:space="preserve">产品名称</w:t>
            </w:r>
            <w:r/>
          </w:p>
        </w:tc>
        <w:tc>
          <w:tcPr>
            <w:tcW w:w="2175" w:type="dxa"/>
            <w:vAlign w:val="center"/>
            <w:textDirection w:val="lrTb"/>
            <w:noWrap w:val="false"/>
          </w:tcPr>
          <w:p>
            <w:pPr>
              <w:jc w:val="center"/>
              <w:keepLines w:val="0"/>
              <w:keepNext w:val="0"/>
              <w:widowControl/>
              <w:rPr>
                <w:rFonts w:hint="eastAsia" w:ascii="宋体" w:hAnsi="宋体" w:eastAsia="宋体" w:cs="宋体"/>
                <w:b/>
                <w:bCs w:val="0"/>
                <w:color w:val="000000"/>
                <w:sz w:val="24"/>
                <w:szCs w:val="24"/>
                <w:lang w:val="en-US" w:eastAsia="zh-CN" w:bidi="ar-SA"/>
              </w:rPr>
              <w:suppressLineNumbers w:val="0"/>
            </w:pPr>
            <w:r>
              <w:rPr>
                <w:rFonts w:hint="eastAsia" w:ascii="宋体" w:hAnsi="宋体" w:eastAsia="宋体" w:cs="宋体"/>
                <w:b/>
                <w:bCs w:val="0"/>
                <w:color w:val="000000"/>
                <w:sz w:val="24"/>
                <w:szCs w:val="24"/>
                <w:lang w:val="en-US" w:eastAsia="zh-CN" w:bidi="ar-SA"/>
              </w:rPr>
              <w:t xml:space="preserve">数量</w:t>
            </w:r>
            <w:r/>
          </w:p>
        </w:tc>
      </w:tr>
      <w:tr>
        <w:trPr>
          <w:trHeight w:val="553"/>
        </w:trPr>
        <w:tc>
          <w:tcPr>
            <w:tcW w:w="1436"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4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b w:val="0"/>
                <w:bCs w:val="0"/>
                <w:color w:val="000000"/>
                <w:sz w:val="24"/>
                <w:lang w:eastAsia="zh-CN"/>
              </w:rPr>
              <w:t xml:space="preserve">徐州市铜山区徐州市第一人民医院区域医疗全量数据交互系统</w:t>
            </w:r>
            <w:r/>
          </w:p>
        </w:tc>
        <w:tc>
          <w:tcPr>
            <w:tcW w:w="2175"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4"/>
                <w:szCs w:val="24"/>
                <w:lang w:val="en-US" w:eastAsia="zh-CN"/>
              </w:rPr>
              <w:t xml:space="preserve">1套</w:t>
            </w:r>
            <w:r/>
          </w:p>
        </w:tc>
      </w:tr>
    </w:tbl>
    <w:p>
      <w:pPr>
        <w:pStyle w:val="986"/>
        <w:rPr>
          <w:rFonts w:hint="eastAsia"/>
        </w:rPr>
      </w:pPr>
      <w:r>
        <w:rPr>
          <w:rFonts w:hint="eastAsia"/>
        </w:rPr>
      </w:r>
      <w:r/>
    </w:p>
    <w:p>
      <w:pPr>
        <w:numPr>
          <w:ilvl w:val="0"/>
          <w:numId w:val="3"/>
        </w:numPr>
        <w:ind w:firstLine="482"/>
        <w:spacing w:line="400" w:lineRule="atLeast"/>
        <w:widowControl/>
        <w:rPr>
          <w:rFonts w:hint="eastAsia"/>
          <w:b/>
          <w:bCs/>
          <w:color w:val="000000"/>
          <w:sz w:val="24"/>
        </w:rPr>
      </w:pPr>
      <w:r>
        <w:rPr>
          <w:rFonts w:hint="eastAsia"/>
          <w:b/>
          <w:bCs/>
          <w:color w:val="000000"/>
          <w:sz w:val="24"/>
        </w:rPr>
        <w:t xml:space="preserve">技</w:t>
      </w:r>
      <w:r/>
    </w:p>
    <w:p>
      <w:pPr>
        <w:numPr>
          <w:ilvl w:val="0"/>
          <w:numId w:val="3"/>
        </w:numPr>
        <w:ind w:firstLine="482"/>
        <w:spacing w:line="400" w:lineRule="atLeast"/>
        <w:widowControl/>
        <w:rPr>
          <w:rFonts w:hint="eastAsia" w:eastAsia="宋体"/>
          <w:b/>
          <w:bCs/>
          <w:color w:val="000000"/>
          <w:sz w:val="24"/>
          <w:lang w:eastAsia="zh-CN"/>
        </w:rPr>
      </w:pPr>
      <w:r>
        <w:rPr>
          <w:rFonts w:hint="eastAsia" w:eastAsia="宋体"/>
          <w:b/>
          <w:bCs/>
          <w:color w:val="000000"/>
          <w:sz w:val="24"/>
          <w:lang w:eastAsia="zh-CN"/>
        </w:rPr>
      </w:r>
      <w:r/>
    </w:p>
    <w:p>
      <w:pPr>
        <w:numPr>
          <w:ilvl w:val="0"/>
          <w:numId w:val="3"/>
        </w:numPr>
        <w:ind w:firstLine="482"/>
        <w:spacing w:line="400" w:lineRule="atLeast"/>
        <w:widowControl/>
        <w:rPr>
          <w:rFonts w:hint="eastAsia" w:eastAsia="宋体"/>
          <w:b/>
          <w:bCs/>
          <w:color w:val="000000"/>
          <w:sz w:val="24"/>
          <w:lang w:eastAsia="zh-CN"/>
        </w:rPr>
      </w:pPr>
      <w:r>
        <w:rPr>
          <w:rFonts w:hint="eastAsia" w:eastAsia="宋体"/>
          <w:b/>
          <w:bCs/>
          <w:color w:val="000000"/>
          <w:sz w:val="24"/>
          <w:lang w:eastAsia="zh-CN"/>
        </w:rPr>
      </w:r>
      <w:r/>
    </w:p>
    <w:p>
      <w:pPr>
        <w:numPr>
          <w:ilvl w:val="0"/>
          <w:numId w:val="0"/>
        </w:numPr>
        <w:ind w:firstLine="482"/>
        <w:spacing w:line="400" w:lineRule="atLeast"/>
        <w:widowControl/>
        <w:rPr>
          <w:rFonts w:hint="eastAsia" w:eastAsia="宋体"/>
          <w:b/>
          <w:bCs/>
          <w:color w:val="000000"/>
          <w:sz w:val="24"/>
          <w:lang w:eastAsia="zh-CN"/>
        </w:rPr>
      </w:pPr>
      <w:r>
        <w:rPr>
          <w:rFonts w:hint="eastAsia"/>
          <w:b/>
          <w:bCs/>
          <w:color w:val="000000"/>
          <w:sz w:val="24"/>
          <w:lang w:val="en-US" w:eastAsia="zh-CN"/>
        </w:rPr>
        <w:t xml:space="preserve">四、技</w:t>
      </w:r>
      <w:r>
        <w:rPr>
          <w:rFonts w:hint="eastAsia"/>
          <w:b/>
          <w:bCs/>
          <w:color w:val="000000"/>
          <w:sz w:val="24"/>
        </w:rPr>
        <w:t xml:space="preserve">术参数</w:t>
      </w:r>
      <w:r>
        <w:rPr>
          <w:rFonts w:hint="eastAsia"/>
          <w:b/>
          <w:bCs/>
          <w:color w:val="000000"/>
          <w:sz w:val="24"/>
          <w:szCs w:val="24"/>
        </w:rPr>
        <w:t xml:space="preserve">：</w:t>
      </w:r>
      <w:r>
        <w:rPr>
          <w:rFonts w:hint="eastAsia"/>
          <w:b/>
          <w:bCs/>
          <w:color w:val="000000"/>
          <w:sz w:val="24"/>
          <w:szCs w:val="24"/>
          <w:lang w:eastAsia="zh-CN"/>
        </w:rPr>
        <w:t xml:space="preserve">（</w:t>
      </w:r>
      <w:r>
        <w:rPr>
          <w:rFonts w:hint="eastAsia" w:ascii="宋体" w:hAnsi="宋体" w:eastAsia="宋体" w:cs="宋体"/>
          <w:b/>
          <w:bCs/>
          <w:sz w:val="24"/>
          <w:szCs w:val="24"/>
          <w:lang w:eastAsia="zh-CN"/>
        </w:rPr>
        <w:t xml:space="preserve">技术响应评分项</w:t>
      </w:r>
      <w:r>
        <w:rPr>
          <w:rFonts w:hint="eastAsia" w:ascii="宋体" w:hAnsi="宋体" w:cs="宋体"/>
          <w:b/>
          <w:bCs/>
          <w:sz w:val="24"/>
          <w:szCs w:val="24"/>
          <w:lang w:eastAsia="zh-CN"/>
        </w:rPr>
        <w:t xml:space="preserve">，</w:t>
      </w:r>
      <w:r>
        <w:rPr>
          <w:rFonts w:hint="eastAsia" w:ascii="宋体" w:hAnsi="宋体" w:eastAsia="宋体" w:cs="宋体"/>
          <w:b/>
          <w:bCs/>
          <w:sz w:val="24"/>
          <w:szCs w:val="24"/>
          <w:highlight w:val="none"/>
        </w:rPr>
        <w:t xml:space="preserve">标</w:t>
      </w:r>
      <w:r>
        <w:rPr>
          <w:rFonts w:hint="eastAsia" w:ascii="宋体" w:hAnsi="宋体" w:eastAsia="宋体" w:cs="宋体"/>
          <w:b/>
          <w:color w:val="000000"/>
          <w:sz w:val="24"/>
          <w:szCs w:val="24"/>
          <w:highlight w:val="none"/>
        </w:rPr>
        <w:t xml:space="preserve">“★”标志为实质性响应指标不允许负偏离，否则按无效投标处理</w:t>
      </w:r>
      <w:r>
        <w:rPr>
          <w:rFonts w:hint="eastAsia" w:ascii="宋体" w:hAnsi="宋体" w:cs="宋体"/>
          <w:b/>
          <w:color w:val="000000"/>
          <w:sz w:val="24"/>
          <w:szCs w:val="24"/>
          <w:highlight w:val="none"/>
          <w:lang w:eastAsia="zh-CN"/>
        </w:rPr>
        <w:t xml:space="preserve">；</w:t>
      </w:r>
      <w:r>
        <w:rPr>
          <w:rFonts w:hint="eastAsia" w:ascii="宋体" w:hAnsi="宋体" w:cs="宋体"/>
          <w:b/>
          <w:bCs/>
          <w:sz w:val="24"/>
          <w:szCs w:val="24"/>
          <w:lang w:val="en-US" w:eastAsia="zh-CN"/>
        </w:rPr>
        <w:t xml:space="preserve">标</w:t>
      </w:r>
      <w:r>
        <w:rPr>
          <w:rFonts w:hint="eastAsia"/>
          <w:b/>
          <w:bCs/>
          <w:sz w:val="24"/>
          <w:szCs w:val="24"/>
        </w:rPr>
        <w:t xml:space="preserve">“▲”为重要性技术参数指标</w:t>
      </w:r>
      <w:r>
        <w:rPr>
          <w:rFonts w:hint="eastAsia" w:ascii="宋体" w:hAnsi="宋体" w:cs="宋体"/>
          <w:b/>
          <w:color w:val="000000"/>
          <w:sz w:val="24"/>
          <w:szCs w:val="24"/>
          <w:highlight w:val="none"/>
          <w:lang w:eastAsia="zh-CN"/>
        </w:rPr>
        <w:t xml:space="preserve">）</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服务协同中心</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转诊服务中心</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门诊转诊服务</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▲1.1.1.1 门诊号源获取</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需支持逐级查询机构、科室、医生的号源信息、排班时间段等；</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需支持号源预约，申请医生根据医院、科室等条件进行号源检索，可以在转诊过程中根据需要查找指定医疗机构的号源，精确到该机构的科室及医生；</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需支持分时段预约。</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 门诊转诊申请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需支持查看当前医院科室或医生提交的所有预约转诊申请信息，可以查看其详细转诊信息；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需支持转诊科室医生针对转诊申请进行取消操作，需要填写取消原因；</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需支持查看转诊病人所有过程的跟踪，包括转出、接诊等节点信息的跟踪；</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需支持根据操作权限的不同角色，平台消息提醒转诊服务过程中的各种事务代办任务；</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需支持使用待办提醒功能，针对当前操作者提供各种任务提醒以及快速服务定位跳转；</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需支持根据操作权限的不同角色，平台消息提醒转诊服务过程中的各种事务代办任务；</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需支持使用待办提醒功能，针对当前操作者提供各种任务提醒以及快速服务定位跳转；</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需支持查询患者门诊病历信息。输入参数包括：机构编码、院区编码、患者ID、就诊号等；输出参数包括：主诉、诊断、病史及治疗过程等。</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1.1.1.3 门诊转诊接收</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需支持接诊医生查询待办接诊，可以通过多种关键字组合快捷查询转诊申请；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需支持使用转诊单号快速查询门诊转诊单，导诊台快速接诊，引导进入绿色通道；</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需支持门诊转诊跟踪，查看转诊病人所有过程的跟踪，包括转出、接诊等节点信息的跟踪；</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住院转诊服务</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1.1.2.1 住院转诊申请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需支持查看上级医院开放的可预约住院科室信息，并进行住院转诊预约；</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需支持提交转诊申请，包括录入住院预约原因、转诊目的、转诊科室等信息；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需支持查看当前医院科室提交的所有预约住院与转诊申请信息，可以查看其详细转诊信息；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需支持转诊科室医生针对转诊申请进行取消操作，需要填写取消原因；</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需支持查看转诊病人所有过程的跟踪，包括转出、接诊等节点信息的跟踪；</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需支持在申请住院转诊的同时，平台调用此接口，查询患者住院病历信息。输入参数包括：机构编码、院区编码、患者ID、证件号等；输出参数包括：入院记录概要、诊断、病史及治疗过程等。</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1.1.2.2 住院转诊审核</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需支持查看预约住院申请列表，并可查看相关申请详细信息；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需支持转诊审核，对于审核通过的申请，需填写具体的住院时间、科室信息；对于审核不通过的申请，需填写驳回原因。</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1.1.2.3 住院转诊接收</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需支持通过多种关键字组合快捷查询住院预约与转诊申请，能够利用转诊单的号码快速查询预约转诊单，进行患者导诊接诊操作；</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需支持查看转诊病人的所有过程的跟踪，包括转出、接诊节点信息跟踪；</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需支持申请转入医院的科室中全部医生查看转入患者信息，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需支持申请接诊的目标接诊医生查看转入患者信息，支持调阅申请转诊时上传同步的患者详细病历资料进行浏览；</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需支持根据操作权限的不同角色，平台消息提醒转诊服务过程中的各种事务代办任务；</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需支持使用待办提醒功能，针对当前操作者提供各种任务提醒以及快速服务定位跳转。</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▲1.1.3 下转服务</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 下转申请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需支持需求侧系统调用服务，进行下转申请信息的发送。输入参数包括：申请类型、申请时间、转出机构编码、转入机构编码、患者ID、证件号码、主诉、诊断等；输出参数包括：申请单号等。</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1.1.3.2 下转接收</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需支持通过多种条件组合快捷查询下转申请信息，能够通过患者姓名快速查询下转申请单，进行患者导诊接诊操作；</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需支持查看转诊病人的基本信息、转诊申请信息、病历信息等。</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会诊服务中心</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远程门诊服务</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1.2.1.1 远程门诊排班</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需支持医疗机构提供服务的门诊医生进行坐诊排班，排班后由平台生成相应号源信息，基层医生远程门诊服务申请预约获取排班号源信息；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需支持按医生和科室进行远程门诊排班；</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需支持按天、月方式进行远程门诊排班，支持分时段预约；</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需支持按周模板进行远程门诊排班，通过模板生成指定月份排班。</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1.2.1.2 远程门诊申请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需支持由需求方发起申请选择供给方提供的排班号源信息，填写远程门诊目的、病症类型、申请原因、患者及医生联系方式等信息，提交完成远程门诊申请；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需支持远程门诊的流程轨迹查看，能够清晰的了解整个过程中每个阶段的情况，包括申请、接诊、报告、结束等环节。</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1.2.1.3 远程门诊接诊</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需要支持通过患者姓名、主诊人、就诊状态、申请时间等条件快速地查询到所关注的患者；</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需要支持定位到具体患者后，可通过点击患者列表的详情深入了解他们的申请信息详情：包括患者信息和申请信息；上级医生可直接在此页面进行接诊操作，以开展后续的执行看诊等相关诊疗操作。</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1.2.1.4 远程门诊执行</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需支持由专家与申请端的医生进行实时音频、视频交互，专家根据观察患者体征、听取患者病情描述、查看病历信息等操作，完成诊断报告的编写与反馈，报告中包含描述、考虑诊断、建议等信息；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需支持远程门诊执行中查看病历信息、调阅健康档案浏览器工具；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需支持模板使用，在写报告时可调用预设的常用报告模板； </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需支持多医生编写远程门诊报告；</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需支持软视频服务，实现语音、视频、文字、白板交流。</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1.2.1.5 远程门诊报告</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需支持远程门诊执行后供给方医院提供远程门诊报告，报告内容包含描述、考虑诊断、建议等信息。供给方提交后，需求方可查看报告。</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远程会诊服务</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1.2.2.1 远程会诊申请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需支持由需求方发起申请预约供给方科室或医生提供的相应服务，填写会诊目的、病症类型、申请原因、患者及医生联系电话等信息，提交完成临床会诊申请；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需支持病历中心功能，实现手动录入患者病历信息，并上传患者检查检验报告等操作；</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需支持临床会诊业务提醒，会诊过程的每个阶段可收到消息提醒，可点击消息提醒处理对应的业务；</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需支持临床会诊的流程查看，能够清晰的了解整个过程中每个阶段的情况，包括申请、接诊、报告、结束等环节；</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需支持调剂功能，支持对申请医生调剂。</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远程会诊审核</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上级医院审核人员需要对基层申请医生提交的临床会诊申请进行审核，判断是否符合临床会诊的业务条件。对于审核不通过的临床会诊申请，需要书写原因并退回；对于审核通过的临床会诊申请，由相关人员填写时间和地点进行会诊安排。支持审核人员对跨机构的临床会诊申请进行审核；</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需支持驳回临床会诊申请，申请医生修改后可以再次申请；</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需支持审核权限配置，由指定人员进行审核；支持查看患者病历信息，根据病历信息进行审核判断。</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1.2.2.3 远程会诊安排</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需支持对通过审核的临床会诊申请进行会诊安排，支持上级医院的相关人员可以根据实际情况安排具体的会诊时间以及参与会诊的医生。</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需支持安排会诊时间、会诊地点以及主诊医生；</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需支持调剂功能，可选择其他医生参加会诊；</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需支持安排阶段驳回临床会诊申请能力。</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1.2.2.4 远程会诊执行</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需支持由上级医院专家与基层申请医生进行实时音频、视频交互，专家可根据观察、患者描述、查看病历信息等，完成临床会诊报告的编写与反馈；</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需支持会诊执行中查看病历信息，调阅健康档案浏览器；</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需支持按需添加其他医生参加会诊；</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需支持医生编写临床会诊报告，填写诊断信息；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需支持对未开始会诊的申请进行驳回操作，并可以填写驳回原因。</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1.2.2.5 远程会诊报告</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临床会诊执行后供给方医院将提供临床会诊报告，报告内容包含描述、考虑诊断、建议等信息。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需支持模板使用，在写报告时可调用预设的常用报告模板。</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▲1.2.2.6 远程会诊报告审核</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需支持报告审核流程，由指定权限的审核人员对专家的临床会诊报告从专业的角度进行审核；</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需支持驳回报告，再编写修改后重新提交审核。</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会诊转诊中心</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▲1.3.1 业务处理中心</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需支持接收医保信息系统、医疗机构信息系统推送转诊倾向患者情况，</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需支持会诊转诊中心工作人员，通过业务处理中心，对临床医生发起的转诊申请，进行转诊安排，给出沟通结论选择，沟通结论包括本院治疗、本市治疗、省内治疗、省外治疗。</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需支持对本市治疗结论的患者进行后续转诊预约；</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需支持沟通结果为本院治疗的患者，为其申请专家会诊进行会诊登记处理；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需支持操作结束后移入完成。</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▲1.3.2 转诊跟踪</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需支持本市治疗的患者进行转诊申请在转诊跟踪页面中按照申请记录查询跟踪；</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需支持根据审核进度分组展示，跟踪详情中记录申请过程信息、患者就诊信息、处理进度节点信息、沟通记录信息等。</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转诊导诊台</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需支持对本市治疗结论患者进行转诊预约后，接收导诊并接处理，对患者进行审核、安排、接诊处理。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转诊单打印</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需支持申请机构业务处理人员为患者打印转诊单；</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需支持根据时间条件和患者信息、转诊信息类型筛选患者转诊信息；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需支持转诊单根据转诊机构要求结构生成数据，并支持下载后编辑。</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处方流转中心</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▲1.4.1 标准药品目录管理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需支持平台统一创建药品标准目录，支持标准药品目录涵盖药品基本信息、规格信息、其他信息等，通过药品目录标准限定平台内的用药标准范围</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▲1.4.2 本地药品目录管理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需支持医疗机构根据本机构可供应药品情况由标准药品目录中选择匹配可提供的药品范围，并对本机构药品的相关的属性进行维护管理。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处方开立</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需支持开立成药处方和草药处方；</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需支持开立成药处方时，录入用法用量、开立数量、用药医嘱等信息；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需支持开立草药处方时为此药方添加治法、频次、付数、用法等信息；支持为每付草药方配置草药，录入每一味草药的用量，并对草药煎服方法进行标注。</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 处方缴费</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需支持订单确认后由开立医生进行处方缴费确认。</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需支持对处方进行单独收费；</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需支持对已收费的处方进行退费；</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需支持查看处方明细及开立日期等信息。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 药房发药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需支持合作医疗机构药房或第三方药品服务机构，在订单确认时被选择为发药机构后，即可对患者完成发药确认操作。</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需支持查看电子处方明细信息，根据处方详情进行配药；</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需支持根据订单号和缴费日期进行处方订单筛选和查看；</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需支持对已发药订单的查看。</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▲1.5 审方中心</w:t>
      </w:r>
      <w:r>
        <w:rPr>
          <w:rFonts w:hint="eastAsia" w:ascii="宋体" w:hAnsi="宋体" w:eastAsia="宋体" w:cs="宋体"/>
          <w:b/>
          <w:bCs/>
          <w:color w:val="000000"/>
          <w:sz w:val="24"/>
          <w:szCs w:val="24"/>
          <w:lang w:val="en-US" w:eastAsia="zh-CN"/>
        </w:rPr>
        <w:t xml:space="preserve">数据对接</w:t>
      </w:r>
      <w:r/>
    </w:p>
    <w:p>
      <w:pPr>
        <w:ind w:firstLine="480"/>
        <w:spacing w:line="40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将铜山、泉山区内医疗单位数据接入徐州市第一人民医院医疗集团药事审方中心平台。</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运营管理中心</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服务网络管理</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▲2.1.1 医疗服务网络管理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需支持通过平台设置多个医疗服务网络，通过服务网络限定医疗资源的供需关系。支持由多家医疗机构创建组成医疗服务网络，支持管理服务网络使用状态。</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▲2.1.2 医疗服务协议管理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医疗机构间签订服务协议，明确提供的服务资源范围及服务项目价格，服务协议将会在费用结算时起到作用。支持本地资源目录查询资源批量添加，定向网络服务协议定价，支持服务投放和撤销，服务操作支持服务履历记录，支持对服务协议进行批量折扣。</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服务资源管理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标准资源目录管理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需支持管理创建多种类型下不同服务内容的资源标准，支持维护服务支持的具体明细，支持维护资源服务标准价格限制范围，指定标准资源服务的投放标准。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本地资源目录管理</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医疗机构内部管理本地资源投放范围，支持根据标准资源目录选取匹配本地资源目录，支持合作医疗机构从维护的本地资源服务目录中选择投放提供的服务项目，并对相关服务项目的本地价格等属性进行维护。</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 双向转诊监管中心</w:t>
      </w:r>
      <w:r/>
    </w:p>
    <w:p>
      <w:pPr>
        <w:ind w:firstLine="48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需支持双向转诊的情况进行监管，包括上转申请例数、下转申请例数、转诊机构情况、转诊科室情况、转诊申请例数等指标，支持按时间查询。</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4 对接设计</w:t>
      </w:r>
      <w:r/>
    </w:p>
    <w:p>
      <w:pPr>
        <w:ind w:firstLine="480"/>
        <w:spacing w:line="400" w:lineRule="atLeast"/>
        <w:widowControl/>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 xml:space="preserve">泉山、</w:t>
      </w:r>
      <w:r>
        <w:rPr>
          <w:rFonts w:hint="eastAsia" w:ascii="宋体" w:hAnsi="宋体" w:eastAsia="宋体" w:cs="宋体"/>
          <w:color w:val="0000ff"/>
          <w:sz w:val="24"/>
          <w:szCs w:val="24"/>
        </w:rPr>
        <w:t xml:space="preserve">铜山</w:t>
      </w:r>
      <w:r>
        <w:rPr>
          <w:rFonts w:hint="eastAsia" w:ascii="宋体" w:hAnsi="宋体" w:eastAsia="宋体" w:cs="宋体"/>
          <w:color w:val="0000ff"/>
          <w:sz w:val="24"/>
          <w:szCs w:val="24"/>
          <w:lang w:val="en-US" w:eastAsia="zh-CN"/>
        </w:rPr>
        <w:t xml:space="preserve">区</w:t>
      </w:r>
      <w:r>
        <w:rPr>
          <w:rFonts w:hint="eastAsia" w:ascii="宋体" w:hAnsi="宋体" w:eastAsia="宋体" w:cs="宋体"/>
          <w:color w:val="0000ff"/>
          <w:sz w:val="24"/>
          <w:szCs w:val="24"/>
        </w:rPr>
        <w:t xml:space="preserve">基层</w:t>
      </w:r>
      <w:r>
        <w:rPr>
          <w:rFonts w:hint="eastAsia" w:ascii="宋体" w:hAnsi="宋体" w:eastAsia="宋体" w:cs="宋体"/>
          <w:color w:val="0000ff"/>
          <w:sz w:val="24"/>
          <w:szCs w:val="24"/>
          <w:lang w:val="en-US" w:eastAsia="zh-CN"/>
        </w:rPr>
        <w:t xml:space="preserve">医疗机构全量</w:t>
      </w:r>
      <w:r>
        <w:rPr>
          <w:rFonts w:hint="eastAsia" w:ascii="宋体" w:hAnsi="宋体" w:eastAsia="宋体" w:cs="宋体"/>
          <w:color w:val="0000ff"/>
          <w:sz w:val="24"/>
          <w:szCs w:val="24"/>
        </w:rPr>
        <w:t xml:space="preserve">数据对接集团数据大平台。</w:t>
      </w:r>
      <w:r/>
    </w:p>
    <w:p>
      <w:pPr>
        <w:ind w:firstLine="482"/>
        <w:spacing w:line="40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四、系统建设要求</w:t>
      </w:r>
      <w:r/>
    </w:p>
    <w:p>
      <w:pPr>
        <w:ind w:firstLine="48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要求利用云大物移等技术，为平台建设及相关应用提供信息化技术支撑和价值服务的载体。</w:t>
      </w:r>
      <w:r/>
    </w:p>
    <w:p>
      <w:pPr>
        <w:ind w:firstLine="480"/>
        <w:spacing w:before="60" w:after="6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★1、研发技术要求</w:t>
      </w:r>
      <w:r/>
    </w:p>
    <w:p>
      <w:pPr>
        <w:ind w:firstLine="48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总体技术路线要遵循面向服务的SOA设计原则和技术标准，采用B/S模式架构体系，提供数据集成、应用集成、流程集成、界面集成以及服务集成等技术手段，实现各子项目的总集成。在系统设计中，应充分考虑医疗健康业务的特殊性和复杂性，确保系统的总体性能满足用户要求，不发生长时间业务中断、阻塞、死锁等情况。系统采用面向性能的设计原则，以相应的技术保证整个系统高效运行，并制定系统优化策略和方案，确保在今后一段时期内业务增长的情况下，系统仍具有较高的性能。</w:t>
      </w:r>
      <w:r/>
    </w:p>
    <w:p>
      <w:pPr>
        <w:ind w:firstLine="48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2、体系架构要求</w:t>
      </w:r>
      <w:r/>
    </w:p>
    <w:p>
      <w:pPr>
        <w:ind w:firstLine="48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本项目所开发的软件应遵循国家、省、市（区县）关于分级诊疗平台的顶层设计，整体构架应具备易部署、易管理和易使用的特点，既要保持核心架构的稳定性，又要满足用户个性化需求以及整体安全性等方面的需要，同时兼顾系统的可用性、可靠性和可扩展性。</w:t>
      </w:r>
      <w:r/>
    </w:p>
    <w:p>
      <w:pPr>
        <w:ind w:firstLine="48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其主要技术路线包括：</w:t>
      </w:r>
      <w:r/>
    </w:p>
    <w:p>
      <w:pPr>
        <w:pStyle w:val="766"/>
        <w:numPr>
          <w:ilvl w:val="0"/>
          <w:numId w:val="4"/>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基于SOA的架构、通过服务方式来连接异构系统；</w:t>
      </w:r>
      <w:r/>
    </w:p>
    <w:p>
      <w:pPr>
        <w:pStyle w:val="766"/>
        <w:numPr>
          <w:ilvl w:val="0"/>
          <w:numId w:val="4"/>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应用系统基于B/S架构，基于J2EE体系开发；</w:t>
      </w:r>
      <w:r/>
    </w:p>
    <w:p>
      <w:pPr>
        <w:pStyle w:val="766"/>
        <w:numPr>
          <w:ilvl w:val="0"/>
          <w:numId w:val="4"/>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基于云计算的核心思想，将大量用网络连接的计算资源统一管理和调度，构成一个计算资源池向用户按需服务；</w:t>
      </w:r>
      <w:r/>
    </w:p>
    <w:p>
      <w:pPr>
        <w:pStyle w:val="766"/>
        <w:numPr>
          <w:ilvl w:val="0"/>
          <w:numId w:val="4"/>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采用标准和开放的技术。系统设计要遵循国家卫生技术标准和规范以及国家电子政务标准化指南及相关标准，采用先进、开放的技术，支持主流厂商的硬件和操作系统平台。考虑降低技术风险以及特定供应商的依赖性，有利于保持系统的向后兼容性、可集成性和可扩展性；</w:t>
      </w:r>
      <w:r/>
    </w:p>
    <w:p>
      <w:pPr>
        <w:pStyle w:val="766"/>
        <w:numPr>
          <w:ilvl w:val="0"/>
          <w:numId w:val="4"/>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关键服务组件的标准化：必须严格遵循国家卫健委相关标准，以保证基础信息的一致性、身份识别唯一性、个人隐私的安全性、数据共享和交换的可定义性，最终保证系统建成后的互联互通和信息共享；</w:t>
      </w:r>
      <w:r/>
    </w:p>
    <w:p>
      <w:pPr>
        <w:pStyle w:val="766"/>
        <w:numPr>
          <w:ilvl w:val="0"/>
          <w:numId w:val="4"/>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采用门户架构技术，把各种应用系统、数据资源和其他各类资源统一集成到通用门户之下，通过权限管理为不同用户展现个性化的应用界面和业务功能，并通过对事件和消息的处理传输把用户有机地联系在一起；</w:t>
      </w:r>
      <w:r/>
    </w:p>
    <w:p>
      <w:pPr>
        <w:pStyle w:val="766"/>
        <w:numPr>
          <w:ilvl w:val="0"/>
          <w:numId w:val="4"/>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能稳定、高效的支持区域内的所有医疗机构同时联网运行；保证数据高效、稳定、完整传输。</w:t>
      </w:r>
      <w:r/>
    </w:p>
    <w:p>
      <w:pPr>
        <w:ind w:firstLine="48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3、系统性能要求</w:t>
      </w:r>
      <w:r/>
    </w:p>
    <w:p>
      <w:pPr>
        <w:pStyle w:val="766"/>
        <w:numPr>
          <w:ilvl w:val="0"/>
          <w:numId w:val="5"/>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B/S架构类应用应能支持500个以上并发用户的访问；</w:t>
      </w:r>
      <w:r/>
    </w:p>
    <w:p>
      <w:pPr>
        <w:pStyle w:val="766"/>
        <w:numPr>
          <w:ilvl w:val="0"/>
          <w:numId w:val="5"/>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相关系统应提供良好的前台单笔业务（交易）响应时间、后台每秒业务（交易）处理笔数的匹配关系，每笔业务（交易）处理时间应在5秒内完成；</w:t>
      </w:r>
      <w:r/>
    </w:p>
    <w:p>
      <w:pPr>
        <w:pStyle w:val="766"/>
        <w:numPr>
          <w:ilvl w:val="0"/>
          <w:numId w:val="5"/>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批量数据采集及交换，每分钟不低于10000条；在万兆带宽条件下，支持从外部数据源导入到数据库，平均每节点的导入速度能够达到100MB/s；</w:t>
      </w:r>
      <w:r/>
    </w:p>
    <w:p>
      <w:pPr>
        <w:pStyle w:val="766"/>
        <w:numPr>
          <w:ilvl w:val="0"/>
          <w:numId w:val="5"/>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系统应能支持百万级数据规模的快速存储和查询，其中，千条数据以内的数据加载和存储，平均响应时间在5秒之内；千条数据以内的统计，平均响应时间在10秒之内；</w:t>
      </w:r>
      <w:r/>
    </w:p>
    <w:p>
      <w:pPr>
        <w:pStyle w:val="766"/>
        <w:numPr>
          <w:ilvl w:val="0"/>
          <w:numId w:val="5"/>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结构化数据服务，单数据节点QPS：10000QPS，结构化数据服务，随机单行读写延时：小于10ms；</w:t>
      </w:r>
      <w:r/>
    </w:p>
    <w:p>
      <w:pPr>
        <w:pStyle w:val="766"/>
        <w:numPr>
          <w:ilvl w:val="0"/>
          <w:numId w:val="5"/>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分布式全文索引引擎入库性能单节点 &gt; 8000条每秒；</w:t>
      </w:r>
      <w:r/>
    </w:p>
    <w:p>
      <w:pPr>
        <w:pStyle w:val="766"/>
        <w:numPr>
          <w:ilvl w:val="0"/>
          <w:numId w:val="5"/>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平台应能提供7×24小时的连续运行。</w:t>
      </w:r>
      <w:r/>
    </w:p>
    <w:p>
      <w:pPr>
        <w:ind w:firstLine="480"/>
        <w:spacing w:before="60" w:after="60"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★4、系统安全要求</w:t>
      </w:r>
      <w:r/>
    </w:p>
    <w:p>
      <w:pPr>
        <w:ind w:firstLine="480"/>
        <w:spacing w:before="60" w:after="60" w:line="360" w:lineRule="auto"/>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徐州</w:t>
      </w:r>
      <w:r>
        <w:rPr>
          <w:rFonts w:hint="eastAsia" w:ascii="宋体" w:hAnsi="宋体" w:eastAsia="宋体" w:cs="宋体"/>
          <w:color w:val="auto"/>
          <w:sz w:val="24"/>
          <w:szCs w:val="24"/>
          <w:highlight w:val="none"/>
        </w:rPr>
        <w:t xml:space="preserve">市</w:t>
      </w:r>
      <w:r>
        <w:rPr>
          <w:rFonts w:hint="eastAsia" w:ascii="宋体" w:hAnsi="宋体" w:eastAsia="宋体" w:cs="宋体"/>
          <w:sz w:val="24"/>
          <w:szCs w:val="24"/>
        </w:rPr>
        <w:t xml:space="preserve">全民健康信息平台项目的系统安全应达到我国计算机信息系统安全保护等级划分准则中规定的等保三级2.0安全要求进行安全保障。</w:t>
      </w:r>
      <w:r/>
    </w:p>
    <w:p>
      <w:pPr>
        <w:ind w:firstLine="48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信息安全建设的目标是支撑和保障基层信息管理系统和业务的安全稳定运行，防止信息网络瘫痪、防止应用系统破坏、防止业务数据丢失、防止卫生信息泄密、防止终端病毒感染、防止有害信息传播、防止恶意渗透攻击，以确保信息系统安全稳定运行，确保业务数据安全。</w:t>
      </w:r>
      <w:r/>
    </w:p>
    <w:p>
      <w:pPr>
        <w:pStyle w:val="766"/>
        <w:numPr>
          <w:ilvl w:val="0"/>
          <w:numId w:val="6"/>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系统安全访问功能要求：应具有权限管理、身份认证和访问控制功能；</w:t>
      </w:r>
      <w:r/>
    </w:p>
    <w:p>
      <w:pPr>
        <w:pStyle w:val="766"/>
        <w:numPr>
          <w:ilvl w:val="0"/>
          <w:numId w:val="6"/>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重要数据修改日志功能：对重要数据保留修改记录，提供修改日志查询；</w:t>
      </w:r>
      <w:r/>
    </w:p>
    <w:p>
      <w:pPr>
        <w:pStyle w:val="766"/>
        <w:numPr>
          <w:ilvl w:val="0"/>
          <w:numId w:val="6"/>
        </w:numPr>
        <w:contextualSpacing w:val="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网络要求：系统支持专网或VPN等链路，保证数据传输安全。</w:t>
      </w:r>
      <w:r/>
    </w:p>
    <w:p>
      <w:pPr>
        <w:ind w:firstLine="48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5、技术支持要求</w:t>
      </w:r>
      <w:r/>
    </w:p>
    <w:p>
      <w:pPr>
        <w:ind w:firstLine="480"/>
        <w:spacing w:before="60" w:after="60" w:line="360" w:lineRule="auto"/>
        <w:rPr>
          <w:rFonts w:hint="eastAsia" w:ascii="宋体" w:hAnsi="宋体" w:eastAsia="宋体" w:cs="宋体"/>
          <w:sz w:val="24"/>
          <w:szCs w:val="24"/>
        </w:rPr>
      </w:pPr>
      <w:r>
        <w:rPr>
          <w:rFonts w:hint="eastAsia" w:ascii="宋体" w:hAnsi="宋体" w:eastAsia="宋体" w:cs="宋体"/>
          <w:sz w:val="24"/>
          <w:szCs w:val="24"/>
        </w:rPr>
        <w:t xml:space="preserve">提供各个层次的技术培训。从项目组织管理、售后服务方面保证为本项目提供长期持续服务支持。</w:t>
      </w:r>
      <w:r/>
    </w:p>
    <w:p>
      <w:pPr>
        <w:ind w:firstLine="482"/>
        <w:spacing w:line="400" w:lineRule="atLeas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五、服务要求：</w:t>
      </w:r>
      <w:r>
        <w:rPr>
          <w:rFonts w:hint="eastAsia" w:ascii="宋体" w:hAnsi="宋体" w:eastAsia="宋体" w:cs="宋体"/>
          <w:color w:val="000000"/>
          <w:sz w:val="24"/>
          <w:szCs w:val="24"/>
        </w:rPr>
        <w:t xml:space="preserve">          </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服务</w:t>
      </w:r>
      <w:r>
        <w:rPr>
          <w:rFonts w:hint="eastAsia" w:ascii="宋体" w:hAnsi="宋体" w:eastAsia="宋体" w:cs="宋体"/>
          <w:color w:val="000000"/>
          <w:sz w:val="24"/>
          <w:szCs w:val="24"/>
        </w:rPr>
        <w:t xml:space="preserve">地点：徐州市第一人民医院</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服务</w:t>
      </w:r>
      <w:r>
        <w:rPr>
          <w:rFonts w:hint="eastAsia" w:ascii="宋体" w:hAnsi="宋体" w:eastAsia="宋体" w:cs="宋体"/>
          <w:color w:val="000000"/>
          <w:sz w:val="24"/>
          <w:szCs w:val="24"/>
        </w:rPr>
        <w:t xml:space="preserve">时间：合同签订之日起，</w:t>
      </w:r>
      <w:r>
        <w:rPr>
          <w:rFonts w:hint="eastAsia" w:ascii="宋体" w:hAnsi="宋体" w:eastAsia="宋体" w:cs="宋体"/>
          <w:color w:val="000000"/>
          <w:sz w:val="24"/>
          <w:szCs w:val="24"/>
          <w:u w:val="single"/>
          <w:lang w:val="en-US" w:eastAsia="zh-CN"/>
        </w:rPr>
        <w:t xml:space="preserve">60</w:t>
      </w:r>
      <w:r>
        <w:rPr>
          <w:rFonts w:hint="eastAsia" w:ascii="宋体" w:hAnsi="宋体" w:eastAsia="宋体" w:cs="宋体"/>
          <w:color w:val="000000"/>
          <w:sz w:val="24"/>
          <w:szCs w:val="24"/>
        </w:rPr>
        <w:t xml:space="preserve">日内完成平台研发、部署、试运行、验收等工作。</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3、中标人应向采购人提供全方位、及时而有效的技术支持和服务。</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6、所有货物(包括零部件）须为全新的、未使用过的原装正品，并完全符合国家质量标准，具有厂家出具的合格证书、有国家强制性认证要求的产品须提供3C 证书，货物的技术参数及配置情况必须由供应商提供相关技术资料。</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7、验收：</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建设完成正式上线后，中标人与采购人一起按采购人要求的性能指标进行验收。中标人验收合格后，双方共同签署设备验收合格证明。验收中发现产品达不到规定的性能指标，中标人必须调整，并且赔偿由此给采购人造成的损失。</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8、培训服务：</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为保证系统正常使用，供方要提供系统培训方案，包括但不限于以下内容：培训目的描述、培训对象、培训原则、培训方法、培训方式、培训内容、培训计划、培训质量评估等。</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系统建成后，能否做到方便实用，达到预期的效果，用户应用技术培训是关键，本系统供方应编写培训教材，包括但不限于以下内容：</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1）管理员手册；</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2）提供咨询热线；</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3）分期分批组织教学实习；</w:t>
      </w:r>
      <w:r/>
    </w:p>
    <w:p>
      <w:pPr>
        <w:ind w:firstLine="480"/>
        <w:spacing w:line="400" w:lineRule="atLeast"/>
        <w:rPr>
          <w:rFonts w:hint="eastAsia" w:ascii="宋体" w:hAnsi="宋体" w:eastAsia="宋体" w:cs="宋体"/>
          <w:color w:val="000000"/>
          <w:sz w:val="24"/>
          <w:szCs w:val="24"/>
          <w:highlight w:val="green"/>
        </w:rPr>
      </w:pPr>
      <w:r>
        <w:rPr>
          <w:rFonts w:hint="eastAsia" w:ascii="宋体" w:hAnsi="宋体" w:eastAsia="宋体" w:cs="宋体"/>
          <w:color w:val="000000"/>
          <w:sz w:val="24"/>
          <w:szCs w:val="24"/>
        </w:rPr>
        <w:t xml:space="preserve">4）做好系统管理员、操作员及各级领导的应用培训工作。</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9、项目维护期间，中标人须派驻至少1名技术人员到采购人处开展维护服务工作。</w:t>
      </w:r>
      <w:r/>
    </w:p>
    <w:p>
      <w:pPr>
        <w:ind w:firstLine="48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中标人应保证所提供产品涉及到的知识产权和所提供的技术资料是合法取得，并享有完整的知识产权，不会因为采购人的使用而被责令停止使用、追偿或要求赔偿损失，如出现此情况，一切经济和法律责任均由中标人承担。</w:t>
      </w:r>
      <w:r/>
    </w:p>
    <w:p>
      <w:pPr>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六、售后服务及质保要求：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1、中标人为本项目提供至少</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年的免费质保及软件升级服务（自验收合格之日起）。 质保期满后，软件系统每年维保费用为合同金额的 5 %</w:t>
      </w:r>
      <w:r>
        <w:rPr>
          <w:rFonts w:hint="eastAsia" w:ascii="宋体" w:hAnsi="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2、如果系统运行出现故障，中标人应在2小时内予以响应（免费上门服务）。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3、中标人必须对采购人所提出的维护要求作出实质性响应，提供各种突发事件的应急策略（包括具体响应时间）。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4、在系统质量保证期内中标人应免费提供需方提出的符合文件要求的功能增减或修改的服务。</w:t>
      </w:r>
      <w:r/>
    </w:p>
    <w:p>
      <w:pPr>
        <w:pStyle w:val="9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七、其他要求</w:t>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1、为保证本项目的顺利实施，投标人应结合本项目特点，自行设计实施方案。</w:t>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2、见招标文件第五章《拟签订的合同文本》。</w:t>
      </w:r>
      <w:r/>
    </w:p>
    <w:p>
      <w:pPr>
        <w:rPr>
          <w:rFonts w:hint="eastAsia" w:ascii="宋体" w:hAnsi="宋体" w:eastAsia="宋体" w:cs="宋体"/>
          <w:sz w:val="24"/>
          <w:szCs w:val="24"/>
        </w:rPr>
      </w:pPr>
      <w:r>
        <w:rPr>
          <w:rFonts w:hint="eastAsia" w:ascii="宋体" w:hAnsi="宋体" w:eastAsia="宋体" w:cs="宋体"/>
          <w:sz w:val="24"/>
          <w:szCs w:val="24"/>
        </w:rPr>
      </w:r>
      <w:r/>
    </w:p>
    <w:p>
      <w:pPr>
        <w:pStyle w:val="90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4"/>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一、投标函格式</w:t>
      </w:r>
      <w:r/>
    </w:p>
    <w:p>
      <w:pP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cs="宋体"/>
          <w:sz w:val="24"/>
          <w:u w:val="single"/>
        </w:rPr>
        <w:t xml:space="preserve">江苏信仁项目管理咨询有限公司</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rPr>
        <w:t xml:space="preserve">]招标文件，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4.投标有效期为开标之日后90天。</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.投标人同意在授予合同后，按照有关规定支付公证费(如有)。</w:t>
      </w:r>
      <w:r/>
    </w:p>
    <w:p>
      <w:pPr>
        <w:ind w:right="29" w:firstLine="600"/>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.投标人同意在授予中标通知书时，按照招标文件规定支付招标代理费</w:t>
      </w:r>
      <w:r>
        <w:rPr>
          <w:rFonts w:hint="eastAsia" w:ascii="宋体" w:hAnsi="宋体" w:eastAsia="宋体" w:cs="宋体"/>
          <w:color w:val="000000"/>
          <w:sz w:val="24"/>
          <w:szCs w:val="24"/>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江苏信仁项目管理咨询有限公司</w:t>
      </w:r>
      <w:r>
        <w:rPr>
          <w:rFonts w:hint="eastAsia" w:ascii="宋体" w:hAnsi="宋体" w:eastAsia="宋体" w:cs="宋体"/>
          <w:color w:val="000000"/>
          <w:sz w:val="24"/>
          <w:szCs w:val="24"/>
        </w:rPr>
        <w:t xml:space="preserve">有权将我单位本项目的《开标一览表》和《分项价格表》予以公示，公示的方式由</w:t>
      </w:r>
      <w:r>
        <w:rPr>
          <w:rFonts w:hint="eastAsia" w:ascii="宋体" w:hAnsi="宋体" w:cs="宋体"/>
          <w:color w:val="000000"/>
          <w:sz w:val="24"/>
          <w:szCs w:val="24"/>
          <w:lang w:eastAsia="zh-CN"/>
        </w:rPr>
        <w:t xml:space="preserve">江苏信仁项目管理咨询有限公司</w:t>
      </w:r>
      <w:r>
        <w:rPr>
          <w:rFonts w:hint="eastAsia" w:ascii="宋体" w:hAnsi="宋体" w:eastAsia="宋体" w:cs="宋体"/>
          <w:color w:val="000000"/>
          <w:sz w:val="24"/>
          <w:szCs w:val="24"/>
        </w:rPr>
        <w:t xml:space="preserve">确定。</w:t>
      </w:r>
      <w:r/>
    </w:p>
    <w:p>
      <w:pPr>
        <w:ind w:right="29"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.采购人有权对投标人投标文件的真实性进行核实，签订合同前，</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.与本投标有关的一切正式往来信函请寄：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p>
    <w:p>
      <w:pPr>
        <w:ind w:firstLine="12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w:t>
      </w:r>
      <w:r/>
    </w:p>
    <w:p>
      <w:pPr>
        <w:ind w:firstLine="12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传真：</w:t>
      </w:r>
      <w:r/>
    </w:p>
    <w:p>
      <w:pP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7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（盖单位</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1207"/>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207"/>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212"/>
        <w:jc w:val="center"/>
        <w:spacing w:line="48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二、开标一览表格式</w:t>
      </w:r>
      <w:r/>
    </w:p>
    <w:p>
      <w:pPr>
        <w:ind w:firstLine="600"/>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项目名称：</w:t>
      </w:r>
      <w:r/>
    </w:p>
    <w:p>
      <w:pPr>
        <w:ind w:firstLine="600"/>
        <w:spacing w:line="52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项目编号：</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tbl>
      <w:tblPr>
        <w:tblStyle w:val="72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283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项目内容</w:t>
            </w:r>
            <w:r/>
          </w:p>
        </w:tc>
        <w:tc>
          <w:tcPr>
            <w:tcW w:w="29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color w:val="000000"/>
                <w:sz w:val="24"/>
                <w:lang w:eastAsia="zh-CN"/>
              </w:rPr>
              <w:t xml:space="preserve">徐州市铜山区徐州市第一人民医院区域医疗全量数据交互系统</w:t>
            </w:r>
            <w:r>
              <w:rPr>
                <w:rFonts w:hint="eastAsia"/>
                <w:color w:val="000000"/>
                <w:sz w:val="24"/>
              </w:rPr>
              <w:t xml:space="preserve">项目</w:t>
            </w:r>
            <w:r/>
          </w:p>
        </w:tc>
        <w:tc>
          <w:tcPr>
            <w:tcW w:w="283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详见投标文件</w:t>
            </w:r>
            <w:r/>
          </w:p>
        </w:tc>
        <w:tc>
          <w:tcPr>
            <w:tcW w:w="29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1452"/>
        </w:trPr>
        <w:tc>
          <w:tcPr>
            <w:tcW w:w="35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总价（大写）：</w:t>
            </w:r>
            <w:r/>
          </w:p>
        </w:tc>
        <w:tc>
          <w:tcPr>
            <w:gridSpan w:val="2"/>
            <w:tcW w:w="577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520" w:lineRule="exact"/>
        <w:rPr>
          <w:rFonts w:hint="eastAsia" w:ascii="宋体" w:hAnsi="宋体" w:eastAsia="宋体" w:cs="宋体"/>
          <w:i w:val="0"/>
          <w:iCs w:val="0"/>
          <w:color w:val="000000"/>
          <w:sz w:val="24"/>
          <w:szCs w:val="24"/>
          <w:u w:val="single"/>
          <w:lang w:eastAsia="zh-CN"/>
        </w:rPr>
      </w:pPr>
      <w:r>
        <w:rPr>
          <w:rFonts w:hint="eastAsia" w:ascii="宋体" w:hAnsi="宋体" w:eastAsia="宋体" w:cs="宋体"/>
          <w:i w:val="0"/>
          <w:iCs w:val="0"/>
          <w:color w:val="000000"/>
          <w:sz w:val="24"/>
          <w:szCs w:val="24"/>
          <w:u w:val="single"/>
          <w:lang w:val="en-US" w:eastAsia="zh-CN"/>
        </w:rPr>
        <w:t xml:space="preserve">具体</w:t>
      </w:r>
      <w:r>
        <w:rPr>
          <w:rFonts w:hint="eastAsia" w:ascii="宋体" w:hAnsi="宋体" w:eastAsia="宋体" w:cs="宋体"/>
          <w:i w:val="0"/>
          <w:iCs w:val="0"/>
          <w:color w:val="000000"/>
          <w:sz w:val="24"/>
          <w:szCs w:val="24"/>
          <w:u w:val="single"/>
          <w:lang w:eastAsia="zh-CN"/>
        </w:rPr>
        <w:t xml:space="preserve">以苏采云系统内格式为准</w:t>
      </w:r>
      <w:r/>
    </w:p>
    <w:p>
      <w:pPr>
        <w:ind w:firstLine="276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76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1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（盖单位</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9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三、分项价格表格式</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 </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格式自拟</w:t>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（盖单位</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left="1496" w:hanging="9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注：①如果不提供详细分项报价的，将视为没有实质性响应招标文</w:t>
      </w:r>
      <w:r/>
    </w:p>
    <w:p>
      <w:pPr>
        <w:ind w:left="1493" w:hanging="3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②投标人对以上数据的真实性负责。</w:t>
      </w:r>
      <w:r/>
    </w:p>
    <w:p>
      <w:pPr>
        <w:ind w:firstLine="1401"/>
        <w:spacing w:line="48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江苏信仁项目管理咨询有限公司</w:t>
      </w:r>
      <w:r>
        <w:rPr>
          <w:rFonts w:hint="eastAsia" w:ascii="宋体" w:hAnsi="宋体" w:eastAsia="宋体" w:cs="宋体"/>
          <w:color w:val="000000"/>
          <w:sz w:val="24"/>
          <w:szCs w:val="24"/>
        </w:rPr>
        <w:t xml:space="preserve">有权将以上内容进行公示。</w:t>
      </w:r>
      <w:r/>
    </w:p>
    <w:p>
      <w:pPr>
        <w:ind w:firstLine="56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四、偏离表格式</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项目名称：</w:t>
      </w:r>
      <w:r/>
    </w:p>
    <w:p>
      <w:pPr>
        <w:ind w:firstLine="600"/>
        <w:spacing w:line="48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bl>
      <w:tblPr>
        <w:tblStyle w:val="72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olor w:val="000000"/>
                <w:sz w:val="24"/>
                <w:szCs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olor w:val="000000"/>
                <w:sz w:val="24"/>
                <w:szCs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firstLine="56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（盖单位</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w:t>
      </w:r>
      <w:r/>
    </w:p>
    <w:p>
      <w:pPr>
        <w:ind w:firstLine="60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9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rPr>
        <w:t xml:space="preserve">五、法定代表人授权书格式</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委托人：</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法定代表人（负责人）：               职务：</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统一社会信用代码：</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受托人：                   性别：男（女）  </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  岁                 民族：   族</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兹委托（      ）全权代表我企业（公司）参与（</w:t>
      </w:r>
      <w:r>
        <w:rPr>
          <w:rFonts w:hint="eastAsia" w:ascii="宋体" w:hAnsi="宋体" w:cs="宋体"/>
          <w:color w:val="000000"/>
          <w:sz w:val="24"/>
          <w:szCs w:val="24"/>
          <w:lang w:eastAsia="zh-CN"/>
        </w:rPr>
        <w:t xml:space="preserve">徐州市铜山区徐州市第一人民医院区域医疗全量数据交互系统</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lang w:eastAsia="zh-CN"/>
        </w:rPr>
        <w:t xml:space="preserve">JSZC-320300-ZJZB-G2025-0130</w:t>
      </w:r>
      <w:r>
        <w:rPr>
          <w:rFonts w:hint="eastAsia" w:ascii="宋体" w:hAnsi="宋体" w:eastAsia="宋体" w:cs="宋体"/>
          <w:color w:val="000000"/>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特此授权委托。</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委托人（盖单位</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            受托人（签字或盖章）：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法定代表人（签字或盖章）： </w:t>
      </w:r>
      <w:r/>
    </w:p>
    <w:p>
      <w:pPr>
        <w:ind w:right="600" w:firstLine="61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 </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(受托人身份证复印件附后)</w:t>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ind w:firstLine="600"/>
        <w:jc w:val="center"/>
        <w:keepLines w:val="0"/>
        <w:keepNext w:val="0"/>
        <w:pageBreakBefore w:val="0"/>
        <w:spacing w:before="100" w:beforeAutospacing="1" w:after="100" w:afterAutospacing="1"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六、中小企业声明函格式</w:t>
      </w:r>
      <w:r/>
    </w:p>
    <w:p>
      <w:pPr>
        <w:pStyle w:val="922"/>
        <w:ind w:firstLine="560"/>
        <w:keepLines w:val="0"/>
        <w:keepNext w:val="0"/>
        <w:pageBreakBefore w:val="0"/>
        <w:spacing w:line="400" w:lineRule="exact"/>
        <w:widowControl w:val="off"/>
        <w:rPr>
          <w:rFonts w:hint="eastAsia" w:ascii="宋体" w:hAnsi="宋体" w:eastAsia="宋体" w:cs="宋体"/>
          <w:color w:val="000000"/>
          <w:sz w:val="24"/>
          <w:szCs w:val="24"/>
          <w:u w:val="single"/>
          <w:lang w:val="en-US"/>
        </w:rPr>
      </w:pPr>
      <w:r>
        <w:rPr>
          <w:rFonts w:hint="eastAsia" w:ascii="宋体" w:hAnsi="宋体" w:eastAsia="宋体" w:cs="宋体"/>
          <w:color w:val="000000"/>
          <w:sz w:val="24"/>
          <w:szCs w:val="24"/>
        </w:rPr>
        <w:t xml:space="preserve">项目名称：</w:t>
      </w:r>
      <w:r/>
    </w:p>
    <w:p>
      <w:pPr>
        <w:pStyle w:val="922"/>
        <w:ind w:firstLine="560"/>
        <w:keepLines w:val="0"/>
        <w:keepNext w:val="0"/>
        <w:pageBreakBefore w:val="0"/>
        <w:spacing w:line="40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项目编号：</w:t>
      </w:r>
      <w:r/>
    </w:p>
    <w:p>
      <w:pPr>
        <w:pStyle w:val="922"/>
        <w:ind w:firstLine="56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rPr>
        <w:t xml:space="preserve">    </w:t>
      </w:r>
      <w:r>
        <w:rPr>
          <w:rFonts w:hint="eastAsia" w:ascii="宋体" w:hAnsi="宋体" w:eastAsia="宋体" w:cs="宋体"/>
          <w:color w:val="000000"/>
          <w:sz w:val="24"/>
          <w:szCs w:val="24"/>
        </w:rPr>
        <w:t xml:space="preserve">（联合体）郑重声明，根据《政府采购促进中小企业发展管理办法》（财库(2020)46号）的规定，本公司（联合体）参加（</w:t>
      </w:r>
      <w:r>
        <w:rPr>
          <w:rFonts w:hint="eastAsia" w:ascii="宋体" w:hAnsi="宋体" w:eastAsia="宋体" w:cs="宋体"/>
          <w:color w:val="000000"/>
          <w:sz w:val="24"/>
          <w:szCs w:val="24"/>
          <w:lang w:val="en-US" w:eastAsia="zh-CN"/>
        </w:rPr>
        <w:t xml:space="preserve">徐州市第一人民医院</w:t>
      </w:r>
      <w:r>
        <w:rPr>
          <w:rFonts w:hint="eastAsia" w:ascii="宋体" w:hAnsi="宋体" w:eastAsia="宋体" w:cs="宋体"/>
          <w:color w:val="000000"/>
          <w:sz w:val="24"/>
          <w:szCs w:val="24"/>
        </w:rPr>
        <w:t xml:space="preserve">）的（</w:t>
      </w:r>
      <w:r>
        <w:rPr>
          <w:rFonts w:hint="eastAsia" w:ascii="宋体" w:hAnsi="宋体" w:cs="宋体"/>
          <w:color w:val="000000"/>
          <w:sz w:val="24"/>
          <w:szCs w:val="24"/>
          <w:lang w:eastAsia="zh-CN"/>
        </w:rPr>
        <w:t xml:space="preserve">徐州市铜山区徐州市第一人民医院区域医疗全量数据交互系统</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采购活动，提供的货物全部由符合政策要求的中小企业制造。相关企业的具体情况如下：</w:t>
      </w:r>
      <w:r/>
    </w:p>
    <w:p>
      <w:pPr>
        <w:pStyle w:val="922"/>
        <w:numPr>
          <w:ilvl w:val="0"/>
          <w:numId w:val="0"/>
        </w:numPr>
        <w:ind w:firstLine="56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22"/>
        <w:numPr>
          <w:ilvl w:val="0"/>
          <w:numId w:val="0"/>
        </w:numPr>
        <w:ind w:firstLine="560"/>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1.标的名称：</w:t>
      </w:r>
      <w:r>
        <w:rPr>
          <w:rFonts w:hint="eastAsia" w:ascii="宋体" w:hAnsi="宋体" w:cs="宋体"/>
          <w:i w:val="0"/>
          <w:iCs w:val="0"/>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lang w:eastAsia="zh-CN"/>
        </w:rPr>
        <w:t xml:space="preserve">工业</w:t>
      </w:r>
      <w:r>
        <w:rPr>
          <w:rFonts w:hint="eastAsia" w:ascii="宋体" w:hAnsi="宋体" w:eastAsia="宋体" w:cs="宋体"/>
          <w:color w:val="000000"/>
          <w:sz w:val="24"/>
          <w:szCs w:val="24"/>
        </w:rPr>
        <w:t xml:space="preserve">）行业；制造商为（企业名称），从业人员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请勾选！</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w:t>
      </w:r>
      <w:r/>
    </w:p>
    <w:p>
      <w:pPr>
        <w:pStyle w:val="925"/>
        <w:ind w:firstLine="420"/>
        <w:keepLines w:val="0"/>
        <w:keepNext w:val="0"/>
        <w:pageBreakBefore w:val="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2"/>
        <w:ind w:firstLine="56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2"/>
        <w:ind w:firstLine="56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922"/>
        <w:ind w:firstLine="560"/>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企业名称（</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）（盖章）： </w:t>
      </w:r>
      <w:r/>
    </w:p>
    <w:p>
      <w:pPr>
        <w:pStyle w:val="922"/>
        <w:ind w:right="480" w:firstLine="56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  年  月  日</w:t>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注：本项目采购的货物属于</w:t>
      </w:r>
      <w:r>
        <w:rPr>
          <w:rFonts w:hint="eastAsia" w:ascii="宋体" w:hAnsi="宋体" w:eastAsia="宋体" w:cs="宋体"/>
          <w:b/>
          <w:bCs/>
          <w:color w:val="000000"/>
          <w:sz w:val="24"/>
          <w:szCs w:val="24"/>
          <w:highlight w:val="white"/>
          <w:u w:val="single"/>
          <w:lang w:eastAsia="zh-CN"/>
        </w:rPr>
        <w:t xml:space="preserve">工业</w:t>
      </w:r>
      <w:r>
        <w:rPr>
          <w:rFonts w:hint="eastAsia" w:ascii="宋体" w:hAnsi="宋体" w:eastAsia="宋体" w:cs="宋体"/>
          <w:b/>
          <w:bCs/>
          <w:color w:val="000000"/>
          <w:sz w:val="24"/>
          <w:szCs w:val="24"/>
          <w:highlight w:val="white"/>
        </w:rPr>
        <w:t xml:space="preserve">。</w:t>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rPr>
      </w:pPr>
      <w:r>
        <w:rPr>
          <w:rFonts w:hint="eastAsia" w:ascii="宋体" w:hAnsi="宋体" w:eastAsia="宋体" w:cs="宋体"/>
          <w:b/>
          <w:bCs/>
          <w:color w:val="000000"/>
          <w:sz w:val="24"/>
          <w:szCs w:val="24"/>
          <w:highlight w:val="white"/>
          <w:lang w:val="en-US" w:eastAsia="zh-CN"/>
        </w:rPr>
        <w:t xml:space="preserve">以上标的名称如果与采购需求中的标的不一致的，以采购需求中的标的名称为准。</w:t>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rPr>
      </w:pPr>
      <w:r>
        <w:rPr>
          <w:rFonts w:hint="eastAsia" w:ascii="宋体" w:hAnsi="宋体" w:eastAsia="宋体" w:cs="宋体"/>
          <w:b/>
          <w:bCs/>
          <w:color w:val="000000"/>
          <w:sz w:val="24"/>
          <w:szCs w:val="24"/>
          <w:highlight w:val="white"/>
          <w:lang w:val="en-US" w:eastAsia="zh-CN"/>
        </w:rPr>
        <w:t xml:space="preserve">备注：</w:t>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rPr>
      </w:pPr>
      <w:r>
        <w:rPr>
          <w:rFonts w:hint="eastAsia" w:ascii="宋体" w:hAnsi="宋体" w:eastAsia="宋体" w:cs="宋体"/>
          <w:b/>
          <w:bCs/>
          <w:color w:val="000000"/>
          <w:sz w:val="24"/>
          <w:szCs w:val="24"/>
          <w:highlight w:val="white"/>
          <w:lang w:val="en-US" w:eastAsia="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rPr>
      </w:pPr>
      <w:r>
        <w:rPr>
          <w:rFonts w:hint="eastAsia" w:ascii="宋体" w:hAnsi="宋体" w:eastAsia="宋体" w:cs="宋体"/>
          <w:b/>
          <w:bCs/>
          <w:color w:val="000000"/>
          <w:sz w:val="24"/>
          <w:szCs w:val="24"/>
          <w:highlight w:val="white"/>
          <w:lang w:val="en-US" w:eastAsia="zh-CN"/>
        </w:rPr>
        <w:t xml:space="preserve">2.从业人员、营业收入、资产总额填报供应商上一年度数据，无上一年度数据的新成立企业可不填报。</w:t>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rPr>
      </w:pPr>
      <w:r>
        <w:rPr>
          <w:rFonts w:hint="eastAsia" w:ascii="宋体" w:hAnsi="宋体" w:eastAsia="宋体" w:cs="宋体"/>
          <w:b/>
          <w:bCs/>
          <w:color w:val="000000"/>
          <w:sz w:val="24"/>
          <w:szCs w:val="24"/>
          <w:highlight w:val="white"/>
          <w:lang w:val="en-US" w:eastAsia="zh-CN"/>
        </w:rPr>
        <w:t xml:space="preserve">3.成交供应商为小型、微型企业的，采购人或者其委托的采购代理机构有权随中标、成交结果同时公告其《中小企业声明函》，接受社会监督。</w:t>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rPr>
      </w:pPr>
      <w:r>
        <w:rPr>
          <w:rFonts w:hint="eastAsia" w:ascii="宋体" w:hAnsi="宋体" w:eastAsia="宋体" w:cs="宋体"/>
          <w:b/>
          <w:bCs/>
          <w:color w:val="000000"/>
          <w:sz w:val="24"/>
          <w:szCs w:val="24"/>
          <w:highlight w:val="white"/>
          <w:lang w:val="en-US" w:eastAsia="zh-CN"/>
        </w:rPr>
        <w:t xml:space="preserve">4.执行江苏省财政厅关于进一步加大政府采购支持中小企业力度的通知（苏财购〔2022〕45号）的规定。</w:t>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rPr>
      </w:pPr>
      <w:r>
        <w:rPr>
          <w:rFonts w:hint="eastAsia" w:ascii="宋体" w:hAnsi="宋体" w:eastAsia="宋体" w:cs="宋体"/>
          <w:b/>
          <w:bCs/>
          <w:color w:val="000000"/>
          <w:sz w:val="24"/>
          <w:szCs w:val="24"/>
          <w:highlight w:val="white"/>
          <w:lang w:val="en-US" w:eastAsia="zh-CN"/>
        </w:rPr>
        <w:t xml:space="preserve">5.供应商提供的《中小企业声明函》与事实不符的，依照《政府采购法》第七十七条第一款的规定追究法律责任。</w:t>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rPr>
      </w:pPr>
      <w:r>
        <w:rPr>
          <w:rFonts w:hint="eastAsia" w:ascii="宋体" w:hAnsi="宋体" w:eastAsia="宋体" w:cs="宋体"/>
          <w:b/>
          <w:bCs/>
          <w:color w:val="000000"/>
          <w:sz w:val="24"/>
          <w:szCs w:val="24"/>
          <w:highlight w:val="white"/>
          <w:lang w:val="en-US" w:eastAsia="zh-CN"/>
        </w:rPr>
      </w:r>
      <w:r/>
    </w:p>
    <w:p>
      <w:pPr>
        <w:pStyle w:val="922"/>
        <w:ind w:firstLine="562"/>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rPr>
      </w:pPr>
      <w:r>
        <w:rPr>
          <w:rFonts w:hint="eastAsia" w:ascii="宋体" w:hAnsi="宋体" w:eastAsia="宋体" w:cs="宋体"/>
          <w:b/>
          <w:bCs/>
          <w:color w:val="000000"/>
          <w:sz w:val="24"/>
          <w:szCs w:val="24"/>
          <w:highlight w:val="white"/>
          <w:lang w:val="en-US" w:eastAsia="zh-CN"/>
        </w:rPr>
      </w:r>
      <w:r/>
    </w:p>
    <w:p>
      <w:pPr>
        <w:pStyle w:val="922"/>
        <w:ind w:firstLine="56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color w:val="000000"/>
          <w:sz w:val="24"/>
          <w:szCs w:val="24"/>
          <w:highlight w:val="white"/>
          <w:lang w:val="en-US" w:eastAsia="zh-CN"/>
        </w:rPr>
        <w:t xml:space="preserve">6.《中小企业声明函》查询渠道用微信搜索“中小企业规模类型自测小程序”。</w:t>
      </w:r>
      <w:r/>
    </w:p>
    <w:p>
      <w:pPr>
        <w:ind w:firstLine="600"/>
        <w:jc w:val="center"/>
        <w:spacing w:line="480" w:lineRule="exact"/>
        <w:rPr>
          <w:rFonts w:hint="eastAsia" w:ascii="宋体" w:hAnsi="宋体" w:eastAsia="宋体" w:cs="宋体"/>
          <w:b/>
          <w:color w:val="000000"/>
          <w:spacing w:val="6"/>
          <w:sz w:val="24"/>
          <w:szCs w:val="24"/>
        </w:rPr>
      </w:pPr>
      <w:r>
        <w:rPr>
          <w:rFonts w:hint="eastAsia" w:ascii="宋体" w:hAnsi="宋体" w:cs="宋体"/>
          <w:b/>
          <w:bCs/>
          <w:color w:val="000000"/>
          <w:sz w:val="28"/>
          <w:szCs w:val="28"/>
          <w:highlight w:val="whit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1562100</wp:posOffset>
                </wp:positionH>
                <wp:positionV relativeFrom="paragraph">
                  <wp:posOffset>467995</wp:posOffset>
                </wp:positionV>
                <wp:extent cx="2331085" cy="4370070"/>
                <wp:effectExtent l="0" t="0" r="12065" b="11430"/>
                <wp:wrapTopAndBottom/>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3.0pt;mso-position-horizontal:absolute;mso-position-vertical-relative:text;margin-top:36.9pt;mso-position-vertical:absolute;width:183.5pt;height:344.1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sz w:val="24"/>
          <w:szCs w:val="24"/>
        </w:rPr>
        <w:br w:type="page" w:clear="all"/>
      </w:r>
      <w:r>
        <w:rPr>
          <w:rFonts w:hint="eastAsia" w:ascii="宋体" w:hAnsi="宋体" w:eastAsia="宋体" w:cs="宋体"/>
          <w:b/>
          <w:bCs/>
          <w:color w:val="000000"/>
          <w:sz w:val="24"/>
          <w:szCs w:val="24"/>
        </w:rPr>
        <w:t xml:space="preserve">七、残疾人福利性单位声明函格式</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项目编号：</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 141</w:t>
      </w:r>
      <w:r>
        <w:rPr>
          <w:rFonts w:hint="eastAsia" w:ascii="宋体" w:hAnsi="宋体" w:eastAsia="宋体" w:cs="宋体"/>
          <w:color w:val="000000"/>
          <w:spacing w:val="6"/>
          <w:sz w:val="24"/>
          <w:szCs w:val="24"/>
        </w:rPr>
        <w:t xml:space="preserve">号）的规定，本单位为符合条件的残疾人福利性单位，且本单位参加</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单位的</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本单位对上述声明的真实性负责。如有虚假，将依法承担相应责任。</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25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（盖单位</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我单位在参加</w:t>
      </w:r>
      <w:r>
        <w:rPr>
          <w:rFonts w:hint="eastAsia" w:ascii="宋体" w:hAnsi="宋体" w:cs="宋体"/>
          <w:color w:val="000000"/>
          <w:sz w:val="24"/>
          <w:szCs w:val="24"/>
          <w:lang w:eastAsia="zh-CN"/>
        </w:rPr>
        <w:t xml:space="preserve">徐州市铜山区徐州市第一人民医院区域医疗全量数据交互系统</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994"/>
        <w:ind w:firstLine="600"/>
        <w:spacing w:before="0" w:beforeAutospacing="0" w:after="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我单位对上述声明的真实性负责。如有虚假，将依法承担相应责任。</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（盖单位</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9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22"/>
        <w:ind w:firstLine="562"/>
        <w:jc w:val="center"/>
        <w:keepLines w:val="0"/>
        <w:keepNext w:val="0"/>
        <w:pageBreakBefore w:val="0"/>
        <w:widowControl/>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rPr>
        <w:br w:type="page" w:clear="all"/>
      </w:r>
      <w:r>
        <w:rPr>
          <w:rFonts w:hint="eastAsia" w:ascii="宋体" w:hAnsi="宋体" w:eastAsia="宋体" w:cs="宋体"/>
          <w:b/>
          <w:bCs w:val="0"/>
          <w:color w:val="000000"/>
          <w:spacing w:val="6"/>
          <w:sz w:val="24"/>
          <w:szCs w:val="24"/>
          <w:highlight w:val="none"/>
        </w:rPr>
        <w:t xml:space="preserve">九、投标人相关承诺</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项目编号：</w:t>
      </w:r>
      <w:r/>
    </w:p>
    <w:p>
      <w:pPr>
        <w:pStyle w:val="922"/>
        <w:ind w:firstLine="584"/>
        <w:spacing w:line="588"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2"/>
        <w:ind w:firstLine="624"/>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我单位承诺：</w:t>
      </w:r>
      <w:r/>
    </w:p>
    <w:p>
      <w:pPr>
        <w:pStyle w:val="922"/>
        <w:ind w:firstLine="624"/>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22"/>
        <w:ind w:firstLine="624"/>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2"/>
        <w:ind w:firstLine="624"/>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我单位对上述承诺负责，并依法承担相应责任。</w:t>
      </w:r>
      <w:r/>
    </w:p>
    <w:p>
      <w:pPr>
        <w:pStyle w:val="1012"/>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2"/>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2"/>
        <w:ind w:firstLine="3120"/>
        <w:spacing w:line="30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投标人（电子签章）： </w:t>
      </w:r>
      <w:r/>
    </w:p>
    <w:p>
      <w:pPr>
        <w:pStyle w:val="922"/>
        <w:ind w:firstLine="312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日期：   年  月  日</w:t>
      </w:r>
      <w:r/>
    </w:p>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ind w:firstLine="7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ind w:firstLine="56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十、投标人</w:t>
      </w:r>
      <w:r>
        <w:rPr>
          <w:rFonts w:hint="eastAsia" w:ascii="宋体" w:hAnsi="宋体" w:eastAsia="宋体" w:cs="宋体"/>
          <w:b/>
          <w:bCs/>
          <w:color w:val="000000"/>
          <w:spacing w:val="6"/>
          <w:sz w:val="24"/>
          <w:szCs w:val="24"/>
          <w:highlight w:val="none"/>
        </w:rPr>
        <w:t xml:space="preserve">书面声明</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项目编号：</w:t>
      </w:r>
      <w:r/>
    </w:p>
    <w:p>
      <w:pPr>
        <w:pStyle w:val="922"/>
        <w:ind w:firstLine="48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ind w:firstLine="584"/>
        <w:spacing w:line="58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我单位不是为本采购项目提供整体设计、规范编制或者项目管理、监理、检测等服务的供应商。</w:t>
      </w:r>
      <w:r/>
    </w:p>
    <w:p>
      <w:pPr>
        <w:pStyle w:val="922"/>
        <w:ind w:firstLine="584"/>
        <w:spacing w:line="58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p>
    <w:p>
      <w:pPr>
        <w:pStyle w:val="922"/>
        <w:ind w:firstLine="584"/>
        <w:spacing w:line="58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我单位对上述声明的真实性负责。如有虚假，将依法承担相应责任。</w:t>
      </w:r>
      <w:r/>
    </w:p>
    <w:p>
      <w:pPr>
        <w:pStyle w:val="10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28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投标人（电子签章）：</w:t>
      </w:r>
      <w:r/>
    </w:p>
    <w:p>
      <w:pPr>
        <w:pStyle w:val="932"/>
        <w:ind w:firstLine="28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56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ind w:firstLine="600"/>
        <w:jc w:val="center"/>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lang w:val="en-US" w:eastAsia="zh-CN"/>
        </w:rPr>
        <w:t xml:space="preserve">十一</w:t>
      </w:r>
      <w:r>
        <w:rPr>
          <w:rFonts w:hint="eastAsia" w:ascii="宋体" w:hAnsi="宋体" w:eastAsia="宋体" w:cs="宋体"/>
          <w:b/>
          <w:bCs/>
          <w:color w:val="000000"/>
          <w:sz w:val="24"/>
          <w:szCs w:val="24"/>
        </w:rPr>
        <w:t xml:space="preserve">、预付款保函支付条款模板</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符合条件一：提交预付款保函的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（1）合同签订且</w:t>
      </w:r>
      <w:r>
        <w:rPr>
          <w:rFonts w:hint="eastAsia" w:ascii="宋体" w:hAnsi="宋体" w:eastAsia="宋体" w:cs="宋体"/>
          <w:color w:val="000000"/>
          <w:sz w:val="24"/>
          <w:szCs w:val="24"/>
          <w:lang w:eastAsia="zh-CN"/>
        </w:rPr>
        <w:t xml:space="preserve">卖方</w:t>
      </w:r>
      <w:r>
        <w:rPr>
          <w:rFonts w:hint="eastAsia" w:ascii="宋体" w:hAnsi="宋体" w:eastAsia="宋体" w:cs="宋体"/>
          <w:color w:val="000000"/>
          <w:sz w:val="24"/>
          <w:szCs w:val="24"/>
        </w:rPr>
        <w:t xml:space="preserve">向</w:t>
      </w:r>
      <w:r>
        <w:rPr>
          <w:rFonts w:hint="eastAsia" w:ascii="宋体" w:hAnsi="宋体" w:eastAsia="宋体" w:cs="宋体"/>
          <w:color w:val="000000"/>
          <w:sz w:val="24"/>
          <w:szCs w:val="24"/>
          <w:lang w:eastAsia="zh-CN"/>
        </w:rPr>
        <w:t xml:space="preserve">买方</w:t>
      </w:r>
      <w:r>
        <w:rPr>
          <w:rFonts w:hint="eastAsia" w:ascii="宋体" w:hAnsi="宋体" w:eastAsia="宋体" w:cs="宋体"/>
          <w:color w:val="000000"/>
          <w:sz w:val="24"/>
          <w:szCs w:val="24"/>
        </w:rPr>
        <w:t xml:space="preserve">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w:t>
      </w:r>
      <w:r>
        <w:rPr>
          <w:rFonts w:hint="eastAsia" w:ascii="宋体" w:hAnsi="宋体" w:eastAsia="宋体" w:cs="宋体"/>
          <w:color w:val="000000"/>
          <w:sz w:val="24"/>
          <w:szCs w:val="24"/>
          <w:lang w:eastAsia="zh-CN"/>
        </w:rPr>
        <w:t xml:space="preserve">买方</w:t>
      </w:r>
      <w:r>
        <w:rPr>
          <w:rFonts w:hint="eastAsia" w:ascii="宋体" w:hAnsi="宋体" w:eastAsia="宋体" w:cs="宋体"/>
          <w:color w:val="000000"/>
          <w:sz w:val="24"/>
          <w:szCs w:val="24"/>
        </w:rPr>
        <w:t xml:space="preserve">应支付合同价款的百分之</w:t>
      </w:r>
      <w:r>
        <w:rPr>
          <w:rFonts w:hint="eastAsia" w:ascii="宋体" w:hAnsi="宋体" w:eastAsia="宋体" w:cs="宋体"/>
          <w:color w:val="000000"/>
          <w:sz w:val="24"/>
          <w:szCs w:val="24"/>
          <w:u w:val="single"/>
        </w:rPr>
        <w:t xml:space="preserve">        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卖方</w:t>
      </w:r>
      <w:r>
        <w:rPr>
          <w:rFonts w:hint="eastAsia" w:ascii="宋体" w:hAnsi="宋体" w:eastAsia="宋体" w:cs="宋体"/>
          <w:color w:val="000000"/>
          <w:sz w:val="24"/>
          <w:szCs w:val="24"/>
        </w:rPr>
        <w:t xml:space="preserve">需提交的支付文件：</w:t>
      </w:r>
      <w:r>
        <w:rPr>
          <w:rFonts w:hint="eastAsia" w:ascii="宋体" w:hAnsi="宋体" w:eastAsia="宋体" w:cs="宋体"/>
          <w:color w:val="000000"/>
          <w:sz w:val="24"/>
          <w:szCs w:val="24"/>
          <w:lang w:eastAsia="zh-CN"/>
        </w:rPr>
        <w:t xml:space="preserve">卖方</w:t>
      </w:r>
      <w:r>
        <w:rPr>
          <w:rFonts w:hint="eastAsia" w:ascii="宋体" w:hAnsi="宋体" w:eastAsia="宋体" w:cs="宋体"/>
          <w:color w:val="000000"/>
          <w:sz w:val="24"/>
          <w:szCs w:val="24"/>
        </w:rPr>
        <w:t xml:space="preserve">出具的全额正式发票。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w:t>
      </w:r>
      <w:r>
        <w:rPr>
          <w:rFonts w:hint="eastAsia" w:ascii="宋体" w:hAnsi="宋体" w:eastAsia="宋体" w:cs="宋体"/>
          <w:color w:val="000000"/>
          <w:sz w:val="24"/>
          <w:szCs w:val="24"/>
          <w:lang w:eastAsia="zh-CN"/>
        </w:rPr>
        <w:t xml:space="preserve">买方</w:t>
      </w:r>
      <w:r>
        <w:rPr>
          <w:rFonts w:hint="eastAsia" w:ascii="宋体" w:hAnsi="宋体" w:eastAsia="宋体" w:cs="宋体"/>
          <w:color w:val="000000"/>
          <w:sz w:val="24"/>
          <w:szCs w:val="24"/>
        </w:rPr>
        <w:t xml:space="preserve">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符合条件二：不提交预付款保函的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w:t>
      </w:r>
      <w:r>
        <w:rPr>
          <w:rFonts w:hint="eastAsia" w:ascii="宋体" w:hAnsi="宋体" w:eastAsia="宋体" w:cs="宋体"/>
          <w:color w:val="000000"/>
          <w:sz w:val="24"/>
          <w:szCs w:val="24"/>
          <w:lang w:eastAsia="zh-CN"/>
        </w:rPr>
        <w:t xml:space="preserve">买方</w:t>
      </w:r>
      <w:r>
        <w:rPr>
          <w:rFonts w:hint="eastAsia" w:ascii="宋体" w:hAnsi="宋体" w:eastAsia="宋体" w:cs="宋体"/>
          <w:color w:val="000000"/>
          <w:sz w:val="24"/>
          <w:szCs w:val="24"/>
        </w:rPr>
        <w:t xml:space="preserve">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卖方</w:t>
      </w:r>
      <w:r>
        <w:rPr>
          <w:rFonts w:hint="eastAsia" w:ascii="宋体" w:hAnsi="宋体" w:eastAsia="宋体" w:cs="宋体"/>
          <w:color w:val="000000"/>
          <w:sz w:val="24"/>
          <w:szCs w:val="24"/>
        </w:rPr>
        <w:t xml:space="preserve">需提交的支付文件：</w:t>
      </w:r>
      <w:r>
        <w:rPr>
          <w:rFonts w:hint="eastAsia" w:ascii="宋体" w:hAnsi="宋体" w:eastAsia="宋体" w:cs="宋体"/>
          <w:color w:val="000000"/>
          <w:sz w:val="24"/>
          <w:szCs w:val="24"/>
          <w:lang w:eastAsia="zh-CN"/>
        </w:rPr>
        <w:t xml:space="preserve">卖方</w:t>
      </w:r>
      <w:r>
        <w:rPr>
          <w:rFonts w:hint="eastAsia" w:ascii="宋体" w:hAnsi="宋体" w:eastAsia="宋体" w:cs="宋体"/>
          <w:color w:val="000000"/>
          <w:sz w:val="24"/>
          <w:szCs w:val="24"/>
        </w:rPr>
        <w:t xml:space="preserve">出具的全额正式发票。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w:t>
      </w:r>
      <w:r>
        <w:rPr>
          <w:rFonts w:hint="eastAsia" w:ascii="宋体" w:hAnsi="宋体" w:eastAsia="宋体" w:cs="宋体"/>
          <w:color w:val="000000"/>
          <w:sz w:val="24"/>
          <w:szCs w:val="24"/>
          <w:lang w:eastAsia="zh-CN"/>
        </w:rPr>
        <w:t xml:space="preserve">买方</w:t>
      </w:r>
      <w:r>
        <w:rPr>
          <w:rFonts w:hint="eastAsia" w:ascii="宋体" w:hAnsi="宋体" w:eastAsia="宋体" w:cs="宋体"/>
          <w:color w:val="000000"/>
          <w:sz w:val="24"/>
          <w:szCs w:val="24"/>
        </w:rPr>
        <w:t xml:space="preserve">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left="140"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40" w:firstLine="602"/>
        <w:jc w:val="center"/>
        <w:spacing w:line="480" w:lineRule="exact"/>
        <w:rPr>
          <w:rFonts w:hint="eastAsia" w:ascii="宋体" w:hAnsi="宋体" w:eastAsia="宋体" w:cs="宋体"/>
          <w:b/>
          <w:bCs/>
          <w:color w:val="000000"/>
          <w:sz w:val="36"/>
          <w:szCs w:val="36"/>
          <w:lang w:eastAsia="zh-CN"/>
        </w:rPr>
      </w:pPr>
      <w:r>
        <w:rPr>
          <w:rFonts w:hint="eastAsia" w:ascii="宋体" w:hAnsi="宋体" w:cs="宋体"/>
          <w:b/>
          <w:bCs/>
          <w:color w:val="000000"/>
          <w:sz w:val="36"/>
          <w:szCs w:val="36"/>
          <w:lang w:eastAsia="zh-CN"/>
        </w:rPr>
        <w:t xml:space="preserve">（</w:t>
      </w:r>
      <w:r>
        <w:rPr>
          <w:rFonts w:hint="eastAsia" w:ascii="宋体" w:hAnsi="宋体" w:cs="宋体"/>
          <w:b/>
          <w:bCs/>
          <w:color w:val="000000"/>
          <w:sz w:val="36"/>
          <w:szCs w:val="36"/>
          <w:lang w:val="en-US" w:eastAsia="zh-CN"/>
        </w:rPr>
        <w:t xml:space="preserve">本文完</w:t>
      </w:r>
      <w:r>
        <w:rPr>
          <w:rFonts w:hint="eastAsia" w:ascii="宋体" w:hAnsi="宋体" w:cs="宋体"/>
          <w:b/>
          <w:bCs/>
          <w:color w:val="000000"/>
          <w:sz w:val="36"/>
          <w:szCs w:val="36"/>
          <w:lang w:eastAsia="zh-CN"/>
        </w:rPr>
        <w:t xml:space="preserve">）</w:t>
      </w:r>
      <w:r/>
    </w:p>
    <w:sectPr>
      <w:headerReference w:type="default" r:id="rId10"/>
      <w:footerReference w:type="default" r:id="rId11"/>
      <w:footerReference w:type="even" r:id="rId12"/>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仿宋_GB2312">
    <w:panose1 w:val="02010609060101010101"/>
  </w:font>
  <w:font w:name="华文中宋">
    <w:panose1 w:val="02010600040101010101"/>
  </w:font>
  <w:font w:name="黑体">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14"/>
      </w:rPr>
      <w:framePr w:wrap="around" w:vAnchor="text" w:hAnchor="margin" w:xAlign="center" w:y="1"/>
    </w:pPr>
    <w:r>
      <w:fldChar w:fldCharType="begin"/>
    </w:r>
    <w:r>
      <w:rPr>
        <w:rStyle w:val="914"/>
      </w:rPr>
      <w:instrText xml:space="preserve">PAGE  </w:instrTex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1">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2">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9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757"/>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8"/>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9"/>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60"/>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1"/>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2"/>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4"/>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5"/>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right="0" w:firstLine="0"/>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index 5"/>
    <w:basedOn w:val="716"/>
    <w:next w:val="716"/>
    <w:uiPriority w:val="0"/>
    <w:qFormat/>
    <w:pPr>
      <w:ind w:left="798"/>
    </w:pPr>
    <w:rPr>
      <w:rFonts w:ascii="Calibri" w:hAnsi="Calibri"/>
    </w:rPr>
  </w:style>
  <w:style w:type="paragraph" w:styleId="731">
    <w:name w:val="annotation text"/>
    <w:basedOn w:val="716"/>
    <w:uiPriority w:val="99"/>
    <w:semiHidden/>
    <w:unhideWhenUsed/>
    <w:qFormat/>
    <w:pPr>
      <w:jc w:val="left"/>
    </w:pPr>
  </w:style>
  <w:style w:type="paragraph" w:styleId="732">
    <w:name w:val="Body Text Indent"/>
    <w:basedOn w:val="716"/>
    <w:uiPriority w:val="0"/>
    <w:qFormat/>
    <w:pPr>
      <w:ind w:left="420"/>
      <w:spacing w:after="120"/>
    </w:pPr>
  </w:style>
  <w:style w:type="paragraph" w:styleId="733">
    <w:name w:val="index 4"/>
    <w:basedOn w:val="716"/>
    <w:next w:val="716"/>
    <w:uiPriority w:val="0"/>
    <w:qFormat/>
    <w:pPr>
      <w:ind w:left="600"/>
    </w:pPr>
  </w:style>
  <w:style w:type="paragraph" w:styleId="734">
    <w:name w:val="toc 5"/>
    <w:basedOn w:val="716"/>
    <w:next w:val="716"/>
    <w:uiPriority w:val="39"/>
    <w:unhideWhenUsed/>
    <w:qFormat/>
    <w:pPr>
      <w:ind w:left="1134" w:right="0" w:firstLine="0"/>
      <w:spacing w:after="57"/>
    </w:pPr>
  </w:style>
  <w:style w:type="paragraph" w:styleId="735">
    <w:name w:val="toc 3"/>
    <w:basedOn w:val="716"/>
    <w:next w:val="716"/>
    <w:uiPriority w:val="39"/>
    <w:unhideWhenUsed/>
    <w:qFormat/>
    <w:pPr>
      <w:ind w:left="567" w:right="0" w:firstLine="0"/>
      <w:spacing w:after="57"/>
    </w:pPr>
  </w:style>
  <w:style w:type="paragraph" w:styleId="736">
    <w:name w:val="Plain Text"/>
    <w:basedOn w:val="716"/>
    <w:uiPriority w:val="99"/>
    <w:qFormat/>
    <w:pPr>
      <w:spacing w:line="240" w:lineRule="auto"/>
      <w:widowControl w:val="off"/>
    </w:pPr>
    <w:rPr>
      <w:rFonts w:ascii="宋体" w:hAnsi="Courier New"/>
      <w:color w:val="auto"/>
      <w:u w:val="none"/>
    </w:rPr>
  </w:style>
  <w:style w:type="paragraph" w:styleId="737">
    <w:name w:val="toc 8"/>
    <w:basedOn w:val="716"/>
    <w:next w:val="716"/>
    <w:uiPriority w:val="39"/>
    <w:unhideWhenUsed/>
    <w:qFormat/>
    <w:pPr>
      <w:ind w:left="1984" w:right="0" w:firstLine="0"/>
      <w:spacing w:after="57"/>
    </w:pPr>
  </w:style>
  <w:style w:type="paragraph" w:styleId="738">
    <w:name w:val="endnote text"/>
    <w:basedOn w:val="716"/>
    <w:link w:val="902"/>
    <w:uiPriority w:val="99"/>
    <w:semiHidden/>
    <w:unhideWhenUsed/>
    <w:qFormat/>
    <w:pPr>
      <w:spacing w:after="0" w:line="240" w:lineRule="auto"/>
    </w:pPr>
    <w:rPr>
      <w:sz w:val="20"/>
    </w:rPr>
  </w:style>
  <w:style w:type="paragraph" w:styleId="739">
    <w:name w:val="Footer"/>
    <w:basedOn w:val="716"/>
    <w:link w:val="775"/>
    <w:uiPriority w:val="99"/>
    <w:unhideWhenUsed/>
    <w:qFormat/>
    <w:pPr>
      <w:spacing w:after="0" w:line="240" w:lineRule="auto"/>
      <w:tabs>
        <w:tab w:val="center" w:pos="7143" w:leader="none"/>
        <w:tab w:val="right" w:pos="14287" w:leader="none"/>
      </w:tabs>
    </w:pPr>
  </w:style>
  <w:style w:type="paragraph" w:styleId="740">
    <w:name w:val="Header"/>
    <w:basedOn w:val="716"/>
    <w:link w:val="773"/>
    <w:uiPriority w:val="99"/>
    <w:unhideWhenUsed/>
    <w:qFormat/>
    <w:pPr>
      <w:spacing w:after="0" w:line="240" w:lineRule="auto"/>
      <w:tabs>
        <w:tab w:val="center" w:pos="7143" w:leader="none"/>
        <w:tab w:val="right" w:pos="14287" w:leader="none"/>
      </w:tabs>
    </w:pPr>
  </w:style>
  <w:style w:type="paragraph" w:styleId="741">
    <w:name w:val="toc 1"/>
    <w:basedOn w:val="716"/>
    <w:next w:val="716"/>
    <w:uiPriority w:val="39"/>
    <w:unhideWhenUsed/>
    <w:qFormat/>
    <w:pPr>
      <w:ind w:left="0" w:right="0" w:firstLine="0"/>
      <w:spacing w:after="57"/>
    </w:pPr>
  </w:style>
  <w:style w:type="paragraph" w:styleId="742">
    <w:name w:val="toc 4"/>
    <w:basedOn w:val="716"/>
    <w:next w:val="716"/>
    <w:uiPriority w:val="39"/>
    <w:unhideWhenUsed/>
    <w:qFormat/>
    <w:pPr>
      <w:ind w:left="850" w:right="0" w:firstLine="0"/>
      <w:spacing w:after="57"/>
    </w:pPr>
  </w:style>
  <w:style w:type="paragraph" w:styleId="743">
    <w:name w:val="Subtitle"/>
    <w:basedOn w:val="716"/>
    <w:next w:val="716"/>
    <w:link w:val="768"/>
    <w:uiPriority w:val="11"/>
    <w:qFormat/>
    <w:pPr>
      <w:spacing w:before="200" w:after="200"/>
    </w:pPr>
    <w:rPr>
      <w:sz w:val="24"/>
      <w:szCs w:val="24"/>
    </w:rPr>
  </w:style>
  <w:style w:type="paragraph" w:styleId="744">
    <w:name w:val="footnote text"/>
    <w:basedOn w:val="716"/>
    <w:next w:val="730"/>
    <w:link w:val="901"/>
    <w:uiPriority w:val="99"/>
    <w:semiHidden/>
    <w:unhideWhenUsed/>
    <w:qFormat/>
    <w:pPr>
      <w:spacing w:after="40" w:line="240" w:lineRule="auto"/>
    </w:pPr>
    <w:rPr>
      <w:sz w:val="18"/>
    </w:rPr>
  </w:style>
  <w:style w:type="paragraph" w:styleId="745">
    <w:name w:val="toc 6"/>
    <w:basedOn w:val="716"/>
    <w:next w:val="716"/>
    <w:uiPriority w:val="39"/>
    <w:unhideWhenUsed/>
    <w:qFormat/>
    <w:pPr>
      <w:ind w:left="1417" w:right="0" w:firstLine="0"/>
      <w:spacing w:after="57"/>
    </w:pPr>
  </w:style>
  <w:style w:type="paragraph" w:styleId="746">
    <w:name w:val="table of figures"/>
    <w:basedOn w:val="716"/>
    <w:next w:val="716"/>
    <w:uiPriority w:val="99"/>
    <w:unhideWhenUsed/>
    <w:qFormat/>
    <w:pPr>
      <w:spacing w:after="0" w:afterAutospacing="0"/>
    </w:pPr>
  </w:style>
  <w:style w:type="paragraph" w:styleId="747">
    <w:name w:val="toc 2"/>
    <w:basedOn w:val="716"/>
    <w:next w:val="716"/>
    <w:uiPriority w:val="39"/>
    <w:unhideWhenUsed/>
    <w:qFormat/>
    <w:pPr>
      <w:ind w:left="283" w:right="0" w:firstLine="0"/>
      <w:spacing w:after="57"/>
    </w:pPr>
  </w:style>
  <w:style w:type="paragraph" w:styleId="748">
    <w:name w:val="toc 9"/>
    <w:basedOn w:val="716"/>
    <w:next w:val="716"/>
    <w:uiPriority w:val="39"/>
    <w:unhideWhenUsed/>
    <w:qFormat/>
    <w:pPr>
      <w:ind w:left="2268" w:right="0" w:firstLine="0"/>
      <w:spacing w:after="57"/>
    </w:pPr>
  </w:style>
  <w:style w:type="paragraph" w:styleId="749">
    <w:name w:val="Title"/>
    <w:basedOn w:val="716"/>
    <w:next w:val="716"/>
    <w:link w:val="767"/>
    <w:uiPriority w:val="10"/>
    <w:qFormat/>
    <w:pPr>
      <w:contextualSpacing/>
      <w:spacing w:before="300" w:after="200"/>
    </w:pPr>
    <w:rPr>
      <w:sz w:val="48"/>
      <w:szCs w:val="48"/>
    </w:rPr>
  </w:style>
  <w:style w:type="paragraph" w:styleId="750">
    <w:name w:val="Body Text First Indent 2"/>
    <w:basedOn w:val="732"/>
    <w:uiPriority w:val="0"/>
    <w:qFormat/>
    <w:pPr>
      <w:ind w:firstLine="420"/>
    </w:p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paragraph" w:styleId="755" w:customStyle="1">
    <w:name w:val="正文缩进1"/>
    <w:basedOn w:val="716"/>
    <w:uiPriority w:val="0"/>
    <w:qFormat/>
    <w:pPr>
      <w:ind w:firstLine="420"/>
    </w:pPr>
  </w:style>
  <w:style w:type="paragraph" w:styleId="75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757" w:customStyle="1">
    <w:name w:val="Heading 1 Char"/>
    <w:link w:val="717"/>
    <w:uiPriority w:val="9"/>
    <w:qFormat/>
    <w:rPr>
      <w:rFonts w:ascii="Arial" w:hAnsi="Arial" w:eastAsia="Arial" w:cs="Arial"/>
      <w:sz w:val="40"/>
      <w:szCs w:val="40"/>
    </w:rPr>
  </w:style>
  <w:style w:type="character" w:styleId="758" w:customStyle="1">
    <w:name w:val="Heading 2 Char"/>
    <w:link w:val="718"/>
    <w:uiPriority w:val="9"/>
    <w:qFormat/>
    <w:rPr>
      <w:rFonts w:ascii="Arial" w:hAnsi="Arial" w:eastAsia="Arial" w:cs="Arial"/>
      <w:sz w:val="34"/>
    </w:rPr>
  </w:style>
  <w:style w:type="character" w:styleId="759" w:customStyle="1">
    <w:name w:val="Heading 3 Char"/>
    <w:link w:val="719"/>
    <w:uiPriority w:val="9"/>
    <w:qFormat/>
    <w:rPr>
      <w:rFonts w:ascii="Arial" w:hAnsi="Arial" w:eastAsia="Arial" w:cs="Arial"/>
      <w:sz w:val="30"/>
      <w:szCs w:val="30"/>
    </w:rPr>
  </w:style>
  <w:style w:type="character" w:styleId="760" w:customStyle="1">
    <w:name w:val="Heading 4 Char"/>
    <w:link w:val="720"/>
    <w:uiPriority w:val="9"/>
    <w:qFormat/>
    <w:rPr>
      <w:rFonts w:ascii="Arial" w:hAnsi="Arial" w:eastAsia="Arial" w:cs="Arial"/>
      <w:b/>
      <w:bCs/>
      <w:sz w:val="26"/>
      <w:szCs w:val="26"/>
    </w:rPr>
  </w:style>
  <w:style w:type="character" w:styleId="761" w:customStyle="1">
    <w:name w:val="Heading 5 Char"/>
    <w:link w:val="721"/>
    <w:uiPriority w:val="9"/>
    <w:qFormat/>
    <w:rPr>
      <w:rFonts w:ascii="Arial" w:hAnsi="Arial" w:eastAsia="Arial" w:cs="Arial"/>
      <w:b/>
      <w:bCs/>
      <w:sz w:val="24"/>
      <w:szCs w:val="24"/>
    </w:rPr>
  </w:style>
  <w:style w:type="character" w:styleId="762" w:customStyle="1">
    <w:name w:val="Heading 6 Char"/>
    <w:link w:val="722"/>
    <w:uiPriority w:val="9"/>
    <w:qFormat/>
    <w:rPr>
      <w:rFonts w:ascii="Arial" w:hAnsi="Arial" w:eastAsia="Arial" w:cs="Arial"/>
      <w:b/>
      <w:bCs/>
      <w:sz w:val="22"/>
      <w:szCs w:val="22"/>
    </w:rPr>
  </w:style>
  <w:style w:type="character" w:styleId="763" w:customStyle="1">
    <w:name w:val="Heading 7 Char"/>
    <w:link w:val="723"/>
    <w:uiPriority w:val="9"/>
    <w:qFormat/>
    <w:rPr>
      <w:rFonts w:ascii="Arial" w:hAnsi="Arial" w:eastAsia="Arial" w:cs="Arial"/>
      <w:b/>
      <w:bCs/>
      <w:i/>
      <w:iCs/>
      <w:sz w:val="22"/>
      <w:szCs w:val="22"/>
    </w:rPr>
  </w:style>
  <w:style w:type="character" w:styleId="764" w:customStyle="1">
    <w:name w:val="Heading 8 Char"/>
    <w:link w:val="724"/>
    <w:uiPriority w:val="9"/>
    <w:qFormat/>
    <w:rPr>
      <w:rFonts w:ascii="Arial" w:hAnsi="Arial" w:eastAsia="Arial" w:cs="Arial"/>
      <w:i/>
      <w:iCs/>
      <w:sz w:val="22"/>
      <w:szCs w:val="22"/>
    </w:rPr>
  </w:style>
  <w:style w:type="character" w:styleId="765" w:customStyle="1">
    <w:name w:val="Heading 9 Char"/>
    <w:link w:val="725"/>
    <w:uiPriority w:val="9"/>
    <w:qFormat/>
    <w:rPr>
      <w:rFonts w:ascii="Arial" w:hAnsi="Arial" w:eastAsia="Arial" w:cs="Arial"/>
      <w:i/>
      <w:iCs/>
      <w:sz w:val="21"/>
      <w:szCs w:val="21"/>
    </w:rPr>
  </w:style>
  <w:style w:type="paragraph" w:styleId="766">
    <w:name w:val="List Paragraph"/>
    <w:basedOn w:val="716"/>
    <w:uiPriority w:val="34"/>
    <w:qFormat/>
    <w:pPr>
      <w:contextualSpacing/>
      <w:ind w:left="720"/>
    </w:pPr>
  </w:style>
  <w:style w:type="character" w:styleId="767" w:customStyle="1">
    <w:name w:val="Title Char"/>
    <w:link w:val="749"/>
    <w:uiPriority w:val="10"/>
    <w:qFormat/>
    <w:rPr>
      <w:sz w:val="48"/>
      <w:szCs w:val="48"/>
    </w:rPr>
  </w:style>
  <w:style w:type="character" w:styleId="768" w:customStyle="1">
    <w:name w:val="Subtitle Char"/>
    <w:link w:val="743"/>
    <w:uiPriority w:val="11"/>
    <w:qFormat/>
    <w:rPr>
      <w:sz w:val="24"/>
      <w:szCs w:val="24"/>
    </w:rPr>
  </w:style>
  <w:style w:type="paragraph" w:styleId="769">
    <w:name w:val="Quote"/>
    <w:basedOn w:val="716"/>
    <w:next w:val="716"/>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6"/>
    <w:next w:val="716"/>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40"/>
    <w:uiPriority w:val="99"/>
    <w:qFormat/>
  </w:style>
  <w:style w:type="character" w:styleId="774" w:customStyle="1">
    <w:name w:val="Footer Char"/>
    <w:link w:val="739"/>
    <w:uiPriority w:val="99"/>
    <w:qFormat/>
  </w:style>
  <w:style w:type="character" w:styleId="775" w:customStyle="1">
    <w:name w:val="Caption Char"/>
    <w:link w:val="739"/>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4"/>
    <w:uiPriority w:val="99"/>
    <w:qFormat/>
    <w:rPr>
      <w:sz w:val="18"/>
    </w:rPr>
  </w:style>
  <w:style w:type="character" w:styleId="902" w:customStyle="1">
    <w:name w:val="Endnote Text Char"/>
    <w:link w:val="738"/>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16"/>
    <w:next w:val="716"/>
    <w:link w:val="971"/>
    <w:uiPriority w:val="0"/>
    <w:qFormat/>
    <w:pPr>
      <w:jc w:val="center"/>
      <w:keepLines/>
      <w:keepNext/>
      <w:spacing w:line="578" w:lineRule="auto"/>
      <w:outlineLvl w:val="0"/>
    </w:pPr>
    <w:rPr>
      <w:rFonts w:eastAsia="新宋体"/>
      <w:b/>
      <w:bCs/>
      <w:sz w:val="30"/>
      <w:szCs w:val="44"/>
    </w:rPr>
  </w:style>
  <w:style w:type="paragraph" w:styleId="905" w:customStyle="1">
    <w:name w:val="标题 21"/>
    <w:basedOn w:val="716"/>
    <w:next w:val="716"/>
    <w:link w:val="978"/>
    <w:uiPriority w:val="9"/>
    <w:unhideWhenUsed/>
    <w:qFormat/>
    <w:pPr>
      <w:keepLines/>
      <w:keepNext/>
      <w:spacing w:before="260" w:after="260" w:line="416" w:lineRule="auto"/>
      <w:outlineLvl w:val="1"/>
    </w:pPr>
    <w:rPr>
      <w:rFonts w:ascii="Cambria" w:hAnsi="Cambria"/>
      <w:b/>
      <w:bCs/>
      <w:sz w:val="32"/>
      <w:szCs w:val="32"/>
    </w:rPr>
  </w:style>
  <w:style w:type="paragraph" w:styleId="906" w:customStyle="1">
    <w:name w:val="标题 31"/>
    <w:basedOn w:val="716"/>
    <w:next w:val="716"/>
    <w:link w:val="939"/>
    <w:uiPriority w:val="0"/>
    <w:qFormat/>
    <w:pPr>
      <w:keepLines/>
      <w:keepNext/>
      <w:spacing w:before="260" w:after="260" w:line="416" w:lineRule="auto"/>
      <w:outlineLvl w:val="2"/>
    </w:pPr>
    <w:rPr>
      <w:b/>
      <w:bCs/>
      <w:sz w:val="32"/>
      <w:szCs w:val="32"/>
    </w:rPr>
  </w:style>
  <w:style w:type="paragraph" w:styleId="907" w:customStyle="1">
    <w:name w:val="标题 411"/>
    <w:basedOn w:val="716"/>
    <w:next w:val="716"/>
    <w:link w:val="942"/>
    <w:uiPriority w:val="9"/>
    <w:unhideWhenUsed/>
    <w:qFormat/>
    <w:pPr>
      <w:keepLines/>
      <w:keepNext/>
      <w:spacing w:before="280" w:after="290" w:line="376" w:lineRule="auto"/>
      <w:outlineLvl w:val="3"/>
    </w:pPr>
    <w:rPr>
      <w:rFonts w:ascii="Cambria" w:hAnsi="Cambria"/>
      <w:b/>
      <w:bCs/>
      <w:sz w:val="28"/>
      <w:szCs w:val="28"/>
    </w:rPr>
  </w:style>
  <w:style w:type="paragraph" w:styleId="908" w:customStyle="1">
    <w:name w:val="标题 51"/>
    <w:basedOn w:val="716"/>
    <w:next w:val="716"/>
    <w:link w:val="958"/>
    <w:uiPriority w:val="0"/>
    <w:qFormat/>
    <w:pPr>
      <w:keepLines/>
      <w:keepNext/>
      <w:spacing w:before="280" w:after="290" w:line="376" w:lineRule="auto"/>
      <w:outlineLvl w:val="4"/>
    </w:pPr>
    <w:rPr>
      <w:b/>
      <w:bCs/>
      <w:sz w:val="28"/>
      <w:szCs w:val="28"/>
    </w:rPr>
  </w:style>
  <w:style w:type="paragraph" w:styleId="909" w:customStyle="1">
    <w:name w:val="标题 71"/>
    <w:basedOn w:val="716"/>
    <w:next w:val="716"/>
    <w:link w:val="952"/>
    <w:uiPriority w:val="9"/>
    <w:unhideWhenUsed/>
    <w:qFormat/>
    <w:pPr>
      <w:keepLines/>
      <w:keepNext/>
      <w:spacing w:before="240" w:after="64" w:line="320" w:lineRule="auto"/>
      <w:outlineLvl w:val="6"/>
    </w:pPr>
    <w:rPr>
      <w:rFonts w:ascii="Calibri" w:hAnsi="Calibri"/>
      <w:b/>
      <w:bCs/>
      <w:sz w:val="24"/>
    </w:rPr>
  </w:style>
  <w:style w:type="character" w:styleId="910" w:customStyle="1">
    <w:name w:val="默认段落字体1"/>
    <w:link w:val="716"/>
    <w:uiPriority w:val="0"/>
    <w:semiHidden/>
    <w:qFormat/>
  </w:style>
  <w:style w:type="table" w:styleId="911" w:customStyle="1">
    <w:name w:val="普通表格11"/>
    <w:uiPriority w:val="0"/>
    <w:semiHidden/>
    <w:qFormat/>
    <w:tblPr/>
  </w:style>
  <w:style w:type="character" w:styleId="912" w:customStyle="1">
    <w:name w:val="要点1"/>
    <w:link w:val="716"/>
    <w:uiPriority w:val="22"/>
    <w:qFormat/>
    <w:rPr>
      <w:b/>
      <w:bCs/>
    </w:rPr>
  </w:style>
  <w:style w:type="character" w:styleId="913" w:customStyle="1">
    <w:name w:val="超链接1"/>
    <w:link w:val="716"/>
    <w:uiPriority w:val="0"/>
    <w:unhideWhenUsed/>
    <w:qFormat/>
    <w:rPr>
      <w:color w:val="0000ff"/>
      <w:u w:val="single"/>
    </w:rPr>
  </w:style>
  <w:style w:type="character" w:styleId="914" w:customStyle="1">
    <w:name w:val="页码1"/>
    <w:link w:val="716"/>
    <w:uiPriority w:val="0"/>
    <w:qFormat/>
  </w:style>
  <w:style w:type="character" w:styleId="915" w:customStyle="1">
    <w:name w:val="批注引用1"/>
    <w:link w:val="716"/>
    <w:uiPriority w:val="0"/>
    <w:qFormat/>
    <w:rPr>
      <w:sz w:val="21"/>
      <w:szCs w:val="21"/>
    </w:rPr>
  </w:style>
  <w:style w:type="character" w:styleId="916" w:customStyle="1">
    <w:name w:val="强调1"/>
    <w:link w:val="716"/>
    <w:uiPriority w:val="0"/>
    <w:qFormat/>
    <w:rPr>
      <w:i/>
    </w:rPr>
  </w:style>
  <w:style w:type="character" w:styleId="917" w:customStyle="1">
    <w:name w:val="正文文本首行缩进 字符"/>
    <w:basedOn w:val="918"/>
    <w:link w:val="716"/>
    <w:uiPriority w:val="0"/>
    <w:qFormat/>
  </w:style>
  <w:style w:type="character" w:styleId="918" w:customStyle="1">
    <w:name w:val="正文文本 字符"/>
    <w:link w:val="919"/>
    <w:uiPriority w:val="1"/>
    <w:qFormat/>
    <w:rPr>
      <w:rFonts w:ascii="Calibri" w:hAnsi="Calibri"/>
      <w:sz w:val="21"/>
      <w:szCs w:val="24"/>
    </w:rPr>
  </w:style>
  <w:style w:type="paragraph" w:styleId="919" w:customStyle="1">
    <w:name w:val="正文文本11"/>
    <w:basedOn w:val="716"/>
    <w:next w:val="920"/>
    <w:link w:val="918"/>
    <w:uiPriority w:val="1"/>
    <w:qFormat/>
    <w:pPr>
      <w:spacing w:after="120"/>
    </w:pPr>
    <w:rPr>
      <w:rFonts w:ascii="Calibri" w:hAnsi="Calibri"/>
    </w:rPr>
  </w:style>
  <w:style w:type="paragraph" w:styleId="920" w:customStyle="1">
    <w:name w:val="正文111"/>
    <w:next w:val="921"/>
    <w:uiPriority w:val="0"/>
    <w:qFormat/>
    <w:pPr>
      <w:jc w:val="both"/>
      <w:widowControl w:val="off"/>
    </w:pPr>
    <w:rPr>
      <w:rFonts w:hint="default" w:ascii="Times New Roman" w:hAnsi="Times New Roman" w:eastAsia="宋体" w:cs="Times New Roman"/>
      <w:sz w:val="21"/>
      <w:szCs w:val="24"/>
    </w:rPr>
  </w:style>
  <w:style w:type="paragraph" w:styleId="921" w:customStyle="1">
    <w:name w:val="正文文本缩进1"/>
    <w:basedOn w:val="922"/>
    <w:next w:val="933"/>
    <w:uiPriority w:val="0"/>
    <w:qFormat/>
    <w:pPr>
      <w:ind w:left="420"/>
      <w:spacing w:after="120"/>
    </w:pPr>
    <w:rPr>
      <w:rFonts w:ascii="Calibri" w:hAnsi="Calibri"/>
    </w:rPr>
  </w:style>
  <w:style w:type="paragraph" w:styleId="922" w:customStyle="1">
    <w:name w:val="正文1"/>
    <w:basedOn w:val="923"/>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3" w:customStyle="1">
    <w:name w:val="正文12"/>
    <w:next w:val="92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4" w:customStyle="1">
    <w:name w:val="脚注文本1"/>
    <w:basedOn w:val="922"/>
    <w:next w:val="925"/>
    <w:uiPriority w:val="0"/>
    <w:qFormat/>
    <w:pPr>
      <w:jc w:val="left"/>
    </w:pPr>
    <w:rPr>
      <w:rFonts w:ascii="宋体" w:eastAsia="Times New Roman"/>
      <w:sz w:val="18"/>
      <w:szCs w:val="18"/>
    </w:rPr>
  </w:style>
  <w:style w:type="paragraph" w:styleId="925" w:customStyle="1">
    <w:name w:val="索引 51"/>
    <w:basedOn w:val="922"/>
    <w:next w:val="922"/>
    <w:uiPriority w:val="0"/>
    <w:qFormat/>
    <w:pPr>
      <w:ind w:left="798"/>
      <w:jc w:val="left"/>
    </w:pPr>
    <w:rPr>
      <w:rFonts w:ascii="Calibri" w:hAnsi="Calibri"/>
    </w:rPr>
  </w:style>
  <w:style w:type="paragraph" w:styleId="926" w:customStyle="1">
    <w:name w:val="目录 11"/>
    <w:basedOn w:val="927"/>
    <w:next w:val="923"/>
    <w:uiPriority w:val="0"/>
    <w:qFormat/>
  </w:style>
  <w:style w:type="paragraph" w:styleId="927" w:customStyle="1">
    <w:name w:val="正文112"/>
    <w:next w:val="9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正文首行缩进1"/>
    <w:basedOn w:val="919"/>
    <w:next w:val="929"/>
    <w:link w:val="937"/>
    <w:uiPriority w:val="0"/>
    <w:qFormat/>
    <w:pPr>
      <w:ind w:firstLine="420"/>
    </w:pPr>
    <w:rPr>
      <w:rFonts w:ascii="仿宋_GB2312" w:hAnsi="Times New Roman" w:eastAsia="仿宋_GB2312"/>
      <w:sz w:val="30"/>
      <w:szCs w:val="30"/>
    </w:rPr>
  </w:style>
  <w:style w:type="paragraph" w:styleId="929" w:customStyle="1">
    <w:name w:val="正文首行缩进 211"/>
    <w:basedOn w:val="930"/>
    <w:next w:val="716"/>
    <w:link w:val="965"/>
    <w:uiPriority w:val="0"/>
    <w:qFormat/>
    <w:pPr>
      <w:ind w:firstLine="420"/>
    </w:pPr>
    <w:rPr>
      <w:rFonts w:ascii="Times New Roman" w:hAnsi="Times New Roman"/>
    </w:rPr>
  </w:style>
  <w:style w:type="paragraph" w:styleId="930" w:customStyle="1">
    <w:name w:val="正文文本缩进11"/>
    <w:basedOn w:val="931"/>
    <w:next w:val="933"/>
    <w:uiPriority w:val="0"/>
    <w:qFormat/>
    <w:pPr>
      <w:ind w:firstLine="425"/>
      <w:spacing w:line="360" w:lineRule="auto"/>
    </w:pPr>
  </w:style>
  <w:style w:type="paragraph" w:styleId="931" w:customStyle="1">
    <w:name w:val="正文11"/>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文本块1"/>
    <w:basedOn w:val="920"/>
    <w:uiPriority w:val="0"/>
    <w:qFormat/>
    <w:pPr>
      <w:ind w:left="1440" w:right="1440"/>
      <w:spacing w:after="120"/>
    </w:pPr>
  </w:style>
  <w:style w:type="paragraph" w:styleId="933" w:customStyle="1">
    <w:name w:val="寄信人地址1"/>
    <w:basedOn w:val="931"/>
    <w:uiPriority w:val="0"/>
    <w:qFormat/>
    <w:rPr>
      <w:rFonts w:ascii="Arial" w:hAnsi="Arial"/>
    </w:rPr>
  </w:style>
  <w:style w:type="character" w:styleId="934" w:customStyle="1">
    <w:name w:val="标题 4 字符"/>
    <w:link w:val="716"/>
    <w:uiPriority w:val="0"/>
    <w:semiHidden/>
    <w:qFormat/>
    <w:rPr>
      <w:rFonts w:ascii="等线 Light" w:hAnsi="等线 Light" w:eastAsia="等线 Light" w:cs="Times New Roman"/>
      <w:b/>
      <w:bCs/>
      <w:sz w:val="28"/>
      <w:szCs w:val="28"/>
    </w:rPr>
  </w:style>
  <w:style w:type="character" w:styleId="935" w:customStyle="1">
    <w:name w:val="文档结构图 Char"/>
    <w:link w:val="936"/>
    <w:uiPriority w:val="99"/>
    <w:qFormat/>
    <w:rPr>
      <w:rFonts w:ascii="宋体" w:hAnsi="Calibri"/>
      <w:sz w:val="18"/>
      <w:szCs w:val="18"/>
    </w:rPr>
  </w:style>
  <w:style w:type="paragraph" w:styleId="936" w:customStyle="1">
    <w:name w:val="文档结构图1"/>
    <w:basedOn w:val="716"/>
    <w:link w:val="935"/>
    <w:uiPriority w:val="99"/>
    <w:unhideWhenUsed/>
    <w:qFormat/>
    <w:rPr>
      <w:rFonts w:ascii="宋体" w:hAnsi="Calibri"/>
      <w:sz w:val="18"/>
      <w:szCs w:val="18"/>
    </w:rPr>
  </w:style>
  <w:style w:type="character" w:styleId="937" w:customStyle="1">
    <w:name w:val="正文首行缩进 字符"/>
    <w:link w:val="928"/>
    <w:uiPriority w:val="0"/>
    <w:qFormat/>
    <w:rPr>
      <w:rFonts w:ascii="仿宋_GB2312" w:hAnsi="Times New Roman" w:eastAsia="仿宋_GB2312"/>
      <w:sz w:val="30"/>
      <w:szCs w:val="30"/>
    </w:rPr>
  </w:style>
  <w:style w:type="paragraph" w:styleId="938" w:customStyle="1">
    <w:name w:val="正文文本缩进111"/>
    <w:basedOn w:val="716"/>
    <w:link w:val="953"/>
    <w:uiPriority w:val="99"/>
    <w:qFormat/>
    <w:pPr>
      <w:ind w:left="420"/>
      <w:spacing w:after="120"/>
    </w:pPr>
    <w:rPr>
      <w:rFonts w:ascii="Calibri" w:hAnsi="Calibri"/>
    </w:rPr>
  </w:style>
  <w:style w:type="character" w:styleId="939" w:customStyle="1">
    <w:name w:val="标题 3 字符"/>
    <w:link w:val="906"/>
    <w:uiPriority w:val="0"/>
    <w:semiHidden/>
    <w:qFormat/>
    <w:rPr>
      <w:b/>
      <w:bCs/>
      <w:sz w:val="32"/>
      <w:szCs w:val="32"/>
    </w:rPr>
  </w:style>
  <w:style w:type="character" w:styleId="940" w:customStyle="1">
    <w:name w:val="纯文本 字符"/>
    <w:link w:val="941"/>
    <w:uiPriority w:val="0"/>
    <w:qFormat/>
    <w:rPr>
      <w:rFonts w:ascii="宋体" w:hAnsi="Courier New"/>
      <w:sz w:val="21"/>
    </w:rPr>
  </w:style>
  <w:style w:type="paragraph" w:styleId="941" w:customStyle="1">
    <w:name w:val="纯文本11"/>
    <w:basedOn w:val="716"/>
    <w:link w:val="940"/>
    <w:uiPriority w:val="0"/>
    <w:qFormat/>
    <w:rPr>
      <w:rFonts w:ascii="宋体" w:hAnsi="Courier New"/>
      <w:szCs w:val="20"/>
    </w:rPr>
  </w:style>
  <w:style w:type="character" w:styleId="942" w:customStyle="1">
    <w:name w:val="标题 4 Char"/>
    <w:link w:val="907"/>
    <w:uiPriority w:val="9"/>
    <w:semiHidden/>
    <w:qFormat/>
    <w:rPr>
      <w:rFonts w:ascii="Cambria" w:hAnsi="Cambria"/>
      <w:b/>
      <w:bCs/>
      <w:sz w:val="28"/>
      <w:szCs w:val="28"/>
    </w:rPr>
  </w:style>
  <w:style w:type="character" w:styleId="943" w:customStyle="1">
    <w:name w:val="纯文本 Char"/>
    <w:link w:val="716"/>
    <w:uiPriority w:val="99"/>
    <w:semiHidden/>
    <w:qFormat/>
    <w:rPr>
      <w:rFonts w:ascii="宋体" w:hAnsi="Courier New" w:eastAsia="宋体" w:cs="Courier New"/>
      <w:szCs w:val="21"/>
    </w:rPr>
  </w:style>
  <w:style w:type="character" w:styleId="944" w:customStyle="1">
    <w:name w:val="正文文本 Char"/>
    <w:link w:val="716"/>
    <w:uiPriority w:val="99"/>
    <w:qFormat/>
    <w:rPr>
      <w:sz w:val="21"/>
      <w:szCs w:val="24"/>
    </w:rPr>
  </w:style>
  <w:style w:type="character" w:styleId="945" w:customStyle="1">
    <w:name w:val="批注主题 字符"/>
    <w:link w:val="946"/>
    <w:uiPriority w:val="0"/>
    <w:qFormat/>
    <w:rPr>
      <w:b/>
      <w:bCs/>
      <w:sz w:val="21"/>
      <w:szCs w:val="24"/>
    </w:rPr>
  </w:style>
  <w:style w:type="paragraph" w:styleId="946" w:customStyle="1">
    <w:name w:val="批注主题1"/>
    <w:basedOn w:val="947"/>
    <w:next w:val="947"/>
    <w:link w:val="945"/>
    <w:uiPriority w:val="0"/>
    <w:qFormat/>
    <w:rPr>
      <w:b/>
      <w:bCs/>
    </w:rPr>
  </w:style>
  <w:style w:type="paragraph" w:styleId="947" w:customStyle="1">
    <w:name w:val="批注文字1"/>
    <w:basedOn w:val="716"/>
    <w:link w:val="954"/>
    <w:uiPriority w:val="0"/>
    <w:qFormat/>
    <w:pPr>
      <w:jc w:val="left"/>
    </w:pPr>
  </w:style>
  <w:style w:type="character" w:styleId="948" w:customStyle="1">
    <w:name w:val="批注框文本 Char"/>
    <w:link w:val="716"/>
    <w:uiPriority w:val="99"/>
    <w:semiHidden/>
    <w:qFormat/>
    <w:rPr>
      <w:sz w:val="18"/>
      <w:szCs w:val="18"/>
    </w:rPr>
  </w:style>
  <w:style w:type="character" w:styleId="949" w:customStyle="1">
    <w:name w:val="正文缩进 字符"/>
    <w:link w:val="950"/>
    <w:uiPriority w:val="0"/>
    <w:qFormat/>
    <w:rPr>
      <w:sz w:val="21"/>
      <w:szCs w:val="24"/>
      <w:lang w:bidi="ar-SA"/>
    </w:rPr>
  </w:style>
  <w:style w:type="paragraph" w:styleId="950" w:customStyle="1">
    <w:name w:val="正文缩进2"/>
    <w:basedOn w:val="716"/>
    <w:link w:val="949"/>
    <w:uiPriority w:val="0"/>
    <w:qFormat/>
    <w:pPr>
      <w:ind w:firstLine="420"/>
    </w:pPr>
  </w:style>
  <w:style w:type="character" w:styleId="951" w:customStyle="1">
    <w:name w:val="标题 1 Char"/>
    <w:link w:val="716"/>
    <w:uiPriority w:val="9"/>
    <w:qFormat/>
    <w:rPr>
      <w:b/>
      <w:bCs/>
      <w:sz w:val="44"/>
      <w:szCs w:val="44"/>
    </w:rPr>
  </w:style>
  <w:style w:type="character" w:styleId="952" w:customStyle="1">
    <w:name w:val="标题 7 字符"/>
    <w:link w:val="909"/>
    <w:uiPriority w:val="9"/>
    <w:semiHidden/>
    <w:qFormat/>
    <w:rPr>
      <w:rFonts w:ascii="Calibri" w:hAnsi="Calibri"/>
      <w:b/>
      <w:bCs/>
      <w:sz w:val="24"/>
      <w:szCs w:val="24"/>
    </w:rPr>
  </w:style>
  <w:style w:type="character" w:styleId="953" w:customStyle="1">
    <w:name w:val="正文文本缩进 字符"/>
    <w:link w:val="938"/>
    <w:uiPriority w:val="99"/>
    <w:qFormat/>
    <w:rPr>
      <w:rFonts w:ascii="Calibri" w:hAnsi="Calibri"/>
      <w:sz w:val="21"/>
      <w:szCs w:val="24"/>
    </w:rPr>
  </w:style>
  <w:style w:type="character" w:styleId="954" w:customStyle="1">
    <w:name w:val="批注文字 字符"/>
    <w:link w:val="947"/>
    <w:uiPriority w:val="0"/>
    <w:qFormat/>
    <w:rPr>
      <w:sz w:val="21"/>
      <w:szCs w:val="24"/>
    </w:rPr>
  </w:style>
  <w:style w:type="character" w:styleId="955" w:customStyle="1">
    <w:name w:val="批注框文本 字符"/>
    <w:link w:val="956"/>
    <w:uiPriority w:val="0"/>
    <w:qFormat/>
    <w:rPr>
      <w:sz w:val="18"/>
      <w:szCs w:val="18"/>
    </w:rPr>
  </w:style>
  <w:style w:type="paragraph" w:styleId="956" w:customStyle="1">
    <w:name w:val="批注框文本1"/>
    <w:basedOn w:val="716"/>
    <w:link w:val="955"/>
    <w:uiPriority w:val="0"/>
    <w:qFormat/>
    <w:rPr>
      <w:sz w:val="18"/>
      <w:szCs w:val="18"/>
    </w:rPr>
  </w:style>
  <w:style w:type="character" w:styleId="957" w:customStyle="1">
    <w:name w:val="NormalCharacter11"/>
    <w:link w:val="716"/>
    <w:uiPriority w:val="0"/>
    <w:semiHidden/>
    <w:qFormat/>
    <w:rPr>
      <w:rFonts w:ascii="Times New Roman" w:hAnsi="Times New Roman"/>
      <w:sz w:val="21"/>
      <w:szCs w:val="24"/>
      <w:lang w:val="en-US" w:eastAsia="zh-CN" w:bidi="ar-SA"/>
    </w:rPr>
  </w:style>
  <w:style w:type="character" w:styleId="958" w:customStyle="1">
    <w:name w:val="标题 5 字符"/>
    <w:link w:val="908"/>
    <w:uiPriority w:val="0"/>
    <w:semiHidden/>
    <w:qFormat/>
    <w:rPr>
      <w:b/>
      <w:bCs/>
      <w:sz w:val="28"/>
      <w:szCs w:val="28"/>
    </w:rPr>
  </w:style>
  <w:style w:type="character" w:styleId="959" w:customStyle="1">
    <w:name w:val="apple-converted-space"/>
    <w:link w:val="716"/>
    <w:uiPriority w:val="0"/>
    <w:qFormat/>
  </w:style>
  <w:style w:type="character" w:styleId="960" w:customStyle="1">
    <w:name w:val="纯文本 Char1"/>
    <w:link w:val="716"/>
    <w:uiPriority w:val="0"/>
    <w:qFormat/>
    <w:rPr>
      <w:rFonts w:ascii="宋体" w:hAnsi="Courier New" w:eastAsia="宋体" w:cs="Times New Roman"/>
      <w:szCs w:val="20"/>
    </w:rPr>
  </w:style>
  <w:style w:type="character" w:styleId="961" w:customStyle="1">
    <w:name w:val="正文首行缩进 2 字符"/>
    <w:link w:val="962"/>
    <w:uiPriority w:val="99"/>
    <w:qFormat/>
    <w:rPr>
      <w:sz w:val="21"/>
      <w:szCs w:val="24"/>
    </w:rPr>
  </w:style>
  <w:style w:type="paragraph" w:styleId="962" w:customStyle="1">
    <w:name w:val="_Style 63"/>
    <w:basedOn w:val="938"/>
    <w:next w:val="716"/>
    <w:link w:val="961"/>
    <w:uiPriority w:val="99"/>
    <w:unhideWhenUsed/>
    <w:qFormat/>
    <w:pPr>
      <w:ind w:firstLine="420"/>
    </w:pPr>
    <w:rPr>
      <w:rFonts w:ascii="Times New Roman" w:hAnsi="Times New Roman"/>
    </w:rPr>
  </w:style>
  <w:style w:type="character" w:styleId="963" w:customStyle="1">
    <w:name w:val="页脚 字符"/>
    <w:link w:val="964"/>
    <w:uiPriority w:val="99"/>
    <w:qFormat/>
    <w:rPr>
      <w:sz w:val="18"/>
      <w:szCs w:val="18"/>
    </w:rPr>
  </w:style>
  <w:style w:type="paragraph" w:styleId="964" w:customStyle="1">
    <w:name w:val="页脚1"/>
    <w:basedOn w:val="716"/>
    <w:link w:val="963"/>
    <w:uiPriority w:val="99"/>
    <w:qFormat/>
    <w:pPr>
      <w:jc w:val="left"/>
      <w:tabs>
        <w:tab w:val="center" w:pos="4153" w:leader="none"/>
        <w:tab w:val="right" w:pos="8306" w:leader="none"/>
      </w:tabs>
    </w:pPr>
    <w:rPr>
      <w:sz w:val="18"/>
      <w:szCs w:val="18"/>
    </w:rPr>
  </w:style>
  <w:style w:type="character" w:styleId="965" w:customStyle="1">
    <w:name w:val="正文文本首行缩进 2 字符"/>
    <w:basedOn w:val="953"/>
    <w:link w:val="929"/>
    <w:uiPriority w:val="0"/>
    <w:qFormat/>
  </w:style>
  <w:style w:type="character" w:styleId="966" w:customStyle="1">
    <w:name w:val="文档结构图 字符"/>
    <w:link w:val="716"/>
    <w:uiPriority w:val="0"/>
    <w:qFormat/>
    <w:rPr>
      <w:rFonts w:ascii="Microsoft YaHei UI" w:eastAsia="Microsoft YaHei UI"/>
      <w:sz w:val="18"/>
      <w:szCs w:val="18"/>
    </w:rPr>
  </w:style>
  <w:style w:type="character" w:styleId="967" w:customStyle="1">
    <w:name w:val="页眉 字符"/>
    <w:link w:val="968"/>
    <w:uiPriority w:val="0"/>
    <w:qFormat/>
    <w:rPr>
      <w:sz w:val="18"/>
      <w:szCs w:val="18"/>
    </w:rPr>
  </w:style>
  <w:style w:type="paragraph" w:styleId="968" w:customStyle="1">
    <w:name w:val="页眉1"/>
    <w:basedOn w:val="716"/>
    <w:link w:val="967"/>
    <w:uiPriority w:val="0"/>
    <w:qFormat/>
    <w:pPr>
      <w:jc w:val="center"/>
      <w:tabs>
        <w:tab w:val="center" w:pos="4153" w:leader="none"/>
        <w:tab w:val="right" w:pos="8306" w:leader="none"/>
      </w:tabs>
      <w:pBdr>
        <w:bottom w:val="single" w:color="000000" w:sz="6" w:space="1"/>
      </w:pBdr>
    </w:pPr>
    <w:rPr>
      <w:sz w:val="18"/>
      <w:szCs w:val="18"/>
    </w:rPr>
  </w:style>
  <w:style w:type="character" w:styleId="969" w:customStyle="1">
    <w:name w:val="日期 Char"/>
    <w:link w:val="970"/>
    <w:uiPriority w:val="99"/>
    <w:qFormat/>
    <w:rPr>
      <w:rFonts w:eastAsia="仿宋_GB2312"/>
      <w:sz w:val="28"/>
    </w:rPr>
  </w:style>
  <w:style w:type="paragraph" w:styleId="970" w:customStyle="1">
    <w:name w:val="日期1"/>
    <w:basedOn w:val="716"/>
    <w:next w:val="716"/>
    <w:link w:val="969"/>
    <w:uiPriority w:val="99"/>
    <w:qFormat/>
    <w:rPr>
      <w:rFonts w:eastAsia="仿宋_GB2312"/>
      <w:sz w:val="28"/>
      <w:szCs w:val="20"/>
    </w:rPr>
  </w:style>
  <w:style w:type="character" w:styleId="971" w:customStyle="1">
    <w:name w:val="标题 1 字符"/>
    <w:link w:val="904"/>
    <w:uiPriority w:val="0"/>
    <w:qFormat/>
    <w:rPr>
      <w:rFonts w:eastAsia="新宋体"/>
      <w:b/>
      <w:bCs/>
      <w:sz w:val="30"/>
      <w:szCs w:val="44"/>
    </w:rPr>
  </w:style>
  <w:style w:type="character" w:styleId="972" w:customStyle="1">
    <w:name w:val="页眉 Char"/>
    <w:link w:val="716"/>
    <w:uiPriority w:val="99"/>
    <w:qFormat/>
    <w:rPr>
      <w:sz w:val="18"/>
      <w:szCs w:val="18"/>
    </w:rPr>
  </w:style>
  <w:style w:type="character" w:styleId="973" w:customStyle="1">
    <w:name w:val="font21"/>
    <w:link w:val="716"/>
    <w:uiPriority w:val="0"/>
    <w:qFormat/>
    <w:rPr>
      <w:rFonts w:hint="eastAsia" w:ascii="宋体" w:hAnsi="宋体" w:eastAsia="宋体" w:cs="Times New Roman"/>
      <w:sz w:val="28"/>
      <w:szCs w:val="28"/>
      <w:lang w:val="en-US" w:eastAsia="zh-CN" w:bidi="ar-SA"/>
    </w:rPr>
  </w:style>
  <w:style w:type="character" w:styleId="974" w:customStyle="1">
    <w:name w:val="标题 2 字符"/>
    <w:link w:val="716"/>
    <w:uiPriority w:val="0"/>
    <w:semiHidden/>
    <w:qFormat/>
    <w:rPr>
      <w:rFonts w:ascii="等线 Light" w:hAnsi="等线 Light" w:eastAsia="等线 Light" w:cs="Times New Roman"/>
      <w:b/>
      <w:bCs/>
      <w:sz w:val="32"/>
      <w:szCs w:val="32"/>
    </w:rPr>
  </w:style>
  <w:style w:type="character" w:styleId="975" w:customStyle="1">
    <w:name w:val="正文文本缩进 2 字符"/>
    <w:link w:val="976"/>
    <w:uiPriority w:val="0"/>
    <w:qFormat/>
    <w:rPr>
      <w:rFonts w:ascii="仿宋_GB2312" w:eastAsia="仿宋_GB2312"/>
      <w:sz w:val="24"/>
      <w:szCs w:val="24"/>
      <w:lang w:bidi="ar-SA"/>
    </w:rPr>
  </w:style>
  <w:style w:type="paragraph" w:styleId="976" w:customStyle="1">
    <w:name w:val="正文文本缩进 21"/>
    <w:basedOn w:val="716"/>
    <w:link w:val="975"/>
    <w:uiPriority w:val="0"/>
    <w:qFormat/>
    <w:pPr>
      <w:ind w:firstLine="475"/>
      <w:spacing w:line="10" w:lineRule="atLeast"/>
    </w:pPr>
    <w:rPr>
      <w:rFonts w:ascii="仿宋_GB2312" w:eastAsia="仿宋_GB2312"/>
      <w:sz w:val="24"/>
    </w:rPr>
  </w:style>
  <w:style w:type="character" w:styleId="977" w:customStyle="1">
    <w:name w:val="NormalCharacter1"/>
    <w:link w:val="716"/>
    <w:uiPriority w:val="0"/>
    <w:semiHidden/>
    <w:qFormat/>
    <w:rPr>
      <w:sz w:val="28"/>
      <w:lang w:val="en-US" w:eastAsia="zh-CN" w:bidi="ar-SA"/>
    </w:rPr>
  </w:style>
  <w:style w:type="character" w:styleId="978" w:customStyle="1">
    <w:name w:val="标题 2 Char"/>
    <w:link w:val="905"/>
    <w:uiPriority w:val="9"/>
    <w:qFormat/>
    <w:rPr>
      <w:rFonts w:ascii="Cambria" w:hAnsi="Cambria"/>
      <w:b/>
      <w:bCs/>
      <w:sz w:val="32"/>
      <w:szCs w:val="32"/>
    </w:rPr>
  </w:style>
  <w:style w:type="character" w:styleId="979" w:customStyle="1">
    <w:name w:val="页脚 Char"/>
    <w:link w:val="716"/>
    <w:uiPriority w:val="99"/>
    <w:qFormat/>
    <w:rPr>
      <w:sz w:val="18"/>
      <w:szCs w:val="18"/>
    </w:rPr>
  </w:style>
  <w:style w:type="character" w:styleId="980" w:customStyle="1">
    <w:name w:val="NormalCharacter12"/>
    <w:link w:val="716"/>
    <w:uiPriority w:val="0"/>
    <w:semiHidden/>
    <w:qFormat/>
    <w:rPr>
      <w:sz w:val="21"/>
      <w:szCs w:val="24"/>
      <w:lang w:val="en-US" w:eastAsia="zh-CN" w:bidi="ar-SA"/>
    </w:rPr>
  </w:style>
  <w:style w:type="character" w:styleId="981" w:customStyle="1">
    <w:name w:val="标题 3 Char"/>
    <w:link w:val="716"/>
    <w:uiPriority w:val="9"/>
    <w:qFormat/>
    <w:rPr>
      <w:rFonts w:ascii="Arial" w:hAnsi="Arial" w:eastAsia="宋体" w:cs="Times New Roman"/>
      <w:b/>
      <w:sz w:val="32"/>
      <w:szCs w:val="20"/>
    </w:rPr>
  </w:style>
  <w:style w:type="paragraph" w:styleId="982" w:customStyle="1">
    <w:name w:val="索引 41"/>
    <w:basedOn w:val="716"/>
    <w:next w:val="716"/>
    <w:uiPriority w:val="99"/>
    <w:unhideWhenUsed/>
    <w:qFormat/>
    <w:pPr>
      <w:ind w:left="600"/>
    </w:pPr>
    <w:rPr>
      <w:rFonts w:ascii="Calibri" w:hAnsi="Calibri"/>
      <w:szCs w:val="22"/>
    </w:rPr>
  </w:style>
  <w:style w:type="paragraph" w:styleId="983" w:customStyle="1">
    <w:name w:val="HTML 预设格式1"/>
    <w:basedOn w:val="71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84" w:customStyle="1">
    <w:name w:val="索引 511"/>
    <w:basedOn w:val="716"/>
    <w:next w:val="716"/>
    <w:uiPriority w:val="0"/>
    <w:qFormat/>
    <w:pPr>
      <w:ind w:left="798"/>
      <w:jc w:val="left"/>
    </w:pPr>
    <w:rPr>
      <w:rFonts w:ascii="Calibri" w:hAnsi="Calibri"/>
    </w:rPr>
  </w:style>
  <w:style w:type="paragraph" w:styleId="985" w:customStyle="1">
    <w:name w:val="文本块11"/>
    <w:basedOn w:val="923"/>
    <w:uiPriority w:val="99"/>
    <w:qFormat/>
    <w:pPr>
      <w:ind w:left="420" w:right="33"/>
      <w:jc w:val="left"/>
    </w:pPr>
    <w:rPr>
      <w:szCs w:val="20"/>
    </w:rPr>
  </w:style>
  <w:style w:type="paragraph" w:styleId="986" w:customStyle="1">
    <w:name w:val="正文文本1"/>
    <w:basedOn w:val="931"/>
    <w:next w:val="922"/>
    <w:uiPriority w:val="0"/>
    <w:qFormat/>
    <w:pPr>
      <w:spacing w:after="120"/>
    </w:pPr>
    <w:rPr>
      <w:rFonts w:ascii="Calibri" w:hAnsi="Calibri"/>
    </w:rPr>
  </w:style>
  <w:style w:type="paragraph" w:styleId="987" w:customStyle="1">
    <w:name w:val="目录 112"/>
    <w:basedOn w:val="716"/>
    <w:next w:val="716"/>
    <w:uiPriority w:val="39"/>
    <w:qFormat/>
  </w:style>
  <w:style w:type="paragraph" w:styleId="988" w:customStyle="1">
    <w:name w:val="寄信人地址11"/>
    <w:basedOn w:val="716"/>
    <w:uiPriority w:val="0"/>
    <w:qFormat/>
    <w:rPr>
      <w:rFonts w:ascii="Arial" w:hAnsi="Arial"/>
    </w:rPr>
  </w:style>
  <w:style w:type="paragraph" w:styleId="989" w:customStyle="1">
    <w:name w:val="脚注文本12"/>
    <w:basedOn w:val="716"/>
    <w:next w:val="990"/>
    <w:uiPriority w:val="0"/>
    <w:qFormat/>
    <w:pPr>
      <w:jc w:val="left"/>
    </w:pPr>
    <w:rPr>
      <w:rFonts w:ascii="宋体" w:eastAsia="Times New Roman"/>
      <w:sz w:val="18"/>
      <w:szCs w:val="18"/>
    </w:rPr>
  </w:style>
  <w:style w:type="paragraph" w:styleId="990" w:customStyle="1">
    <w:name w:val="索引 512"/>
    <w:basedOn w:val="716"/>
    <w:next w:val="716"/>
    <w:uiPriority w:val="0"/>
    <w:qFormat/>
    <w:pPr>
      <w:ind w:left="798"/>
      <w:jc w:val="left"/>
    </w:pPr>
    <w:rPr>
      <w:rFonts w:ascii="Calibri" w:hAnsi="Calibri"/>
    </w:rPr>
  </w:style>
  <w:style w:type="paragraph" w:styleId="991" w:customStyle="1">
    <w:name w:val="文本块12"/>
    <w:basedOn w:val="716"/>
    <w:uiPriority w:val="99"/>
    <w:qFormat/>
    <w:pPr>
      <w:ind w:left="420" w:right="33"/>
      <w:jc w:val="left"/>
    </w:pPr>
    <w:rPr>
      <w:sz w:val="24"/>
      <w:szCs w:val="20"/>
    </w:rPr>
  </w:style>
  <w:style w:type="paragraph" w:styleId="992" w:customStyle="1">
    <w:name w:val="BodyTextIndent1"/>
    <w:basedOn w:val="716"/>
    <w:uiPriority w:val="0"/>
    <w:qFormat/>
    <w:pPr>
      <w:ind w:left="420"/>
      <w:spacing w:after="120"/>
    </w:pPr>
    <w:rPr>
      <w:sz w:val="28"/>
      <w:szCs w:val="20"/>
    </w:rPr>
  </w:style>
  <w:style w:type="paragraph" w:styleId="993" w:customStyle="1">
    <w:name w:val="标题 41"/>
    <w:basedOn w:val="922"/>
    <w:next w:val="923"/>
    <w:uiPriority w:val="0"/>
    <w:qFormat/>
    <w:pPr>
      <w:keepLines/>
      <w:keepNext/>
      <w:spacing w:before="280" w:after="290" w:line="376" w:lineRule="auto"/>
      <w:outlineLvl w:val="3"/>
    </w:pPr>
    <w:rPr>
      <w:rFonts w:ascii="Cambria" w:hAnsi="Cambria"/>
      <w:b/>
      <w:bCs/>
      <w:sz w:val="28"/>
      <w:szCs w:val="28"/>
    </w:rPr>
  </w:style>
  <w:style w:type="paragraph" w:styleId="994" w:customStyle="1">
    <w:name w:val="普通(网站)1"/>
    <w:basedOn w:val="716"/>
    <w:uiPriority w:val="99"/>
    <w:qFormat/>
    <w:pPr>
      <w:jc w:val="left"/>
      <w:spacing w:before="100" w:beforeAutospacing="1" w:after="100" w:afterAutospacing="1"/>
      <w:widowControl/>
    </w:pPr>
    <w:rPr>
      <w:rFonts w:ascii="宋体" w:hAnsi="宋体" w:cs="宋体"/>
      <w:sz w:val="24"/>
    </w:rPr>
  </w:style>
  <w:style w:type="paragraph" w:styleId="995" w:customStyle="1">
    <w:name w:val="图表目录1"/>
    <w:basedOn w:val="716"/>
    <w:next w:val="716"/>
    <w:uiPriority w:val="0"/>
    <w:qFormat/>
    <w:pPr>
      <w:ind w:left="200" w:hanging="200"/>
    </w:pPr>
  </w:style>
  <w:style w:type="paragraph" w:styleId="996" w:customStyle="1">
    <w:name w:val="目录 111"/>
    <w:basedOn w:val="920"/>
    <w:next w:val="716"/>
    <w:uiPriority w:val="0"/>
    <w:qFormat/>
  </w:style>
  <w:style w:type="paragraph" w:styleId="997" w:customStyle="1">
    <w:name w:val="列表段落"/>
    <w:basedOn w:val="923"/>
    <w:uiPriority w:val="99"/>
    <w:qFormat/>
    <w:pPr>
      <w:ind w:firstLine="420"/>
    </w:pPr>
  </w:style>
  <w:style w:type="paragraph" w:styleId="998" w:customStyle="1">
    <w:name w:val="_Style 15"/>
    <w:basedOn w:val="716"/>
    <w:next w:val="997"/>
    <w:uiPriority w:val="34"/>
    <w:qFormat/>
    <w:pPr>
      <w:ind w:firstLine="420"/>
    </w:pPr>
    <w:rPr>
      <w:rFonts w:ascii="Calibri" w:hAnsi="Calibri"/>
      <w:szCs w:val="22"/>
    </w:rPr>
  </w:style>
  <w:style w:type="paragraph" w:styleId="999" w:customStyle="1">
    <w:name w:val="Table Text"/>
    <w:basedOn w:val="716"/>
    <w:uiPriority w:val="0"/>
    <w:semiHidden/>
    <w:qFormat/>
    <w:rPr>
      <w:rFonts w:ascii="宋体" w:hAnsi="宋体" w:eastAsia="宋体" w:cs="宋体"/>
      <w:sz w:val="32"/>
      <w:szCs w:val="32"/>
      <w:lang w:val="en-US" w:eastAsia="en-US" w:bidi="ar-SA"/>
    </w:rPr>
  </w:style>
  <w:style w:type="paragraph" w:styleId="1000">
    <w:name w:val="No Spacing"/>
    <w:uiPriority w:val="1"/>
    <w:qFormat/>
    <w:pPr>
      <w:spacing w:before="0" w:after="0" w:line="240" w:lineRule="auto"/>
    </w:pPr>
    <w:rPr>
      <w:rFonts w:hint="default" w:ascii="Times New Roman" w:hAnsi="Times New Roman" w:eastAsia="宋体" w:cs="Times New Roman"/>
    </w:rPr>
  </w:style>
  <w:style w:type="paragraph" w:styleId="1001" w:customStyle="1">
    <w:name w:val="一级条标题"/>
    <w:basedOn w:val="1002"/>
    <w:next w:val="10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customStyle="1">
    <w:name w:val="章标题"/>
    <w:next w:val="71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3" w:customStyle="1">
    <w:name w:val="段"/>
    <w:basedOn w:val="716"/>
    <w:next w:val="716"/>
    <w:uiPriority w:val="0"/>
    <w:qFormat/>
    <w:pPr>
      <w:ind w:firstLine="200"/>
      <w:widowControl/>
    </w:pPr>
    <w:rPr>
      <w:rFonts w:hint="eastAsia" w:ascii="宋体"/>
      <w:szCs w:val="20"/>
    </w:rPr>
  </w:style>
  <w:style w:type="paragraph" w:styleId="1004" w:customStyle="1">
    <w:name w:val="脚注文本11"/>
    <w:basedOn w:val="716"/>
    <w:next w:val="984"/>
    <w:uiPriority w:val="0"/>
    <w:unhideWhenUsed/>
    <w:qFormat/>
    <w:pPr>
      <w:spacing w:after="40"/>
    </w:pPr>
    <w:rPr>
      <w:sz w:val="18"/>
    </w:rPr>
  </w:style>
  <w:style w:type="paragraph" w:styleId="1005" w:customStyle="1">
    <w:name w:val="Heading21"/>
    <w:basedOn w:val="716"/>
    <w:next w:val="716"/>
    <w:uiPriority w:val="0"/>
    <w:qFormat/>
    <w:pPr>
      <w:jc w:val="left"/>
      <w:keepLines/>
      <w:keepNext/>
      <w:spacing w:before="260" w:after="260" w:line="416" w:lineRule="auto"/>
    </w:pPr>
    <w:rPr>
      <w:rFonts w:ascii="Calibri Light" w:hAnsi="Calibri Light"/>
      <w:b/>
      <w:bCs/>
      <w:sz w:val="24"/>
      <w:szCs w:val="32"/>
    </w:rPr>
  </w:style>
  <w:style w:type="paragraph" w:styleId="100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7" w:customStyle="1">
    <w:name w:val="文本块111"/>
    <w:basedOn w:val="716"/>
    <w:next w:val="716"/>
    <w:uiPriority w:val="99"/>
    <w:qFormat/>
    <w:pPr>
      <w:ind w:left="420" w:right="33"/>
      <w:jc w:val="left"/>
    </w:pPr>
    <w:rPr>
      <w:sz w:val="24"/>
      <w:szCs w:val="20"/>
    </w:rPr>
  </w:style>
  <w:style w:type="paragraph" w:styleId="1008" w:customStyle="1">
    <w:name w:val="UserStyle_1"/>
    <w:basedOn w:val="716"/>
    <w:uiPriority w:val="0"/>
    <w:qFormat/>
    <w:pPr>
      <w:ind w:left="-6" w:hanging="99"/>
      <w:jc w:val="left"/>
    </w:pPr>
    <w:rPr>
      <w:rFonts w:ascii="宋体"/>
      <w:b/>
    </w:rPr>
  </w:style>
  <w:style w:type="paragraph" w:styleId="1009" w:customStyle="1">
    <w:name w:val="Other|1"/>
    <w:basedOn w:val="716"/>
    <w:uiPriority w:val="0"/>
    <w:qFormat/>
    <w:pPr>
      <w:ind w:firstLine="400"/>
      <w:spacing w:line="418" w:lineRule="auto"/>
    </w:pPr>
    <w:rPr>
      <w:rFonts w:ascii="宋体" w:hAnsi="宋体" w:cs="宋体"/>
      <w:sz w:val="30"/>
      <w:szCs w:val="30"/>
      <w:lang w:val="zh-TW" w:eastAsia="zh-TW" w:bidi="zh-TW"/>
    </w:rPr>
  </w:style>
  <w:style w:type="paragraph" w:styleId="1010" w:customStyle="1">
    <w:name w:val="p0"/>
    <w:basedOn w:val="716"/>
    <w:uiPriority w:val="0"/>
    <w:qFormat/>
    <w:pPr>
      <w:widowControl/>
    </w:pPr>
    <w:rPr>
      <w:szCs w:val="21"/>
    </w:rPr>
  </w:style>
  <w:style w:type="paragraph" w:styleId="1011" w:customStyle="1">
    <w:name w:val="投标文件正文"/>
    <w:basedOn w:val="716"/>
    <w:uiPriority w:val="0"/>
    <w:qFormat/>
    <w:pPr>
      <w:ind w:firstLine="200"/>
      <w:spacing w:before="40" w:after="40" w:line="400" w:lineRule="exact"/>
    </w:pPr>
    <w:rPr>
      <w:sz w:val="24"/>
    </w:rPr>
  </w:style>
  <w:style w:type="paragraph" w:styleId="1012" w:customStyle="1">
    <w:name w:val="正文首行缩进 21"/>
    <w:basedOn w:val="921"/>
    <w:uiPriority w:val="0"/>
    <w:qFormat/>
    <w:pPr>
      <w:ind w:firstLine="420"/>
    </w:pPr>
  </w:style>
  <w:style w:type="paragraph" w:styleId="1013" w:customStyle="1">
    <w:name w:val="_Style 8"/>
    <w:basedOn w:val="716"/>
    <w:next w:val="997"/>
    <w:uiPriority w:val="0"/>
    <w:qFormat/>
    <w:pPr>
      <w:ind w:firstLine="420"/>
    </w:pPr>
    <w:rPr>
      <w:rFonts w:ascii="Calibri" w:hAnsi="Calibri" w:eastAsia="宋体" w:cs="Times New Roman"/>
    </w:rPr>
  </w:style>
  <w:style w:type="paragraph" w:styleId="1014" w:customStyle="1">
    <w:name w:val="179"/>
    <w:basedOn w:val="716"/>
    <w:uiPriority w:val="0"/>
    <w:qFormat/>
    <w:pPr>
      <w:ind w:firstLine="420"/>
      <w:jc w:val="left"/>
      <w:widowControl/>
    </w:pPr>
    <w:rPr>
      <w:rFonts w:ascii="宋体" w:hAnsi="宋体"/>
      <w:sz w:val="24"/>
    </w:rPr>
  </w:style>
  <w:style w:type="paragraph" w:styleId="1015" w:customStyle="1">
    <w:name w:val="正文（缩进）"/>
    <w:basedOn w:val="716"/>
    <w:uiPriority w:val="0"/>
    <w:unhideWhenUsed/>
    <w:qFormat/>
    <w:rPr>
      <w:rFonts w:hint="eastAsia" w:ascii="宋体" w:hAnsi="Times New Roman"/>
      <w:szCs w:val="21"/>
    </w:rPr>
  </w:style>
  <w:style w:type="paragraph" w:styleId="1016" w:customStyle="1">
    <w:name w:val="one-p"/>
    <w:basedOn w:val="716"/>
    <w:uiPriority w:val="0"/>
    <w:qFormat/>
    <w:pPr>
      <w:jc w:val="left"/>
      <w:spacing w:before="100" w:beforeAutospacing="1" w:after="100" w:afterAutospacing="1"/>
      <w:widowControl/>
    </w:pPr>
    <w:rPr>
      <w:rFonts w:ascii="宋体" w:hAnsi="宋体" w:cs="宋体"/>
      <w:sz w:val="24"/>
    </w:rPr>
  </w:style>
  <w:style w:type="paragraph" w:styleId="1017" w:customStyle="1">
    <w:name w:val="首行缩进"/>
    <w:basedOn w:val="716"/>
    <w:uiPriority w:val="0"/>
    <w:qFormat/>
    <w:pPr>
      <w:ind w:firstLine="480"/>
    </w:pPr>
    <w:rPr>
      <w:szCs w:val="20"/>
      <w:lang w:val="zh-CN"/>
    </w:rPr>
  </w:style>
  <w:style w:type="paragraph" w:styleId="1018" w:customStyle="1">
    <w:name w:val="正文文本111"/>
    <w:basedOn w:val="923"/>
    <w:next w:val="923"/>
    <w:uiPriority w:val="0"/>
    <w:qFormat/>
  </w:style>
  <w:style w:type="paragraph" w:styleId="1019" w:customStyle="1">
    <w:name w:val="_Style 2"/>
    <w:basedOn w:val="716"/>
    <w:uiPriority w:val="34"/>
    <w:qFormat/>
    <w:pPr>
      <w:ind w:firstLine="420"/>
    </w:pPr>
    <w:rPr>
      <w:szCs w:val="24"/>
    </w:rPr>
  </w:style>
  <w:style w:type="paragraph" w:styleId="1020" w:customStyle="1">
    <w:name w:val="TOC 标题"/>
    <w:basedOn w:val="904"/>
    <w:next w:val="716"/>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102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2" w:customStyle="1">
    <w:name w:val="列表段落1"/>
    <w:basedOn w:val="716"/>
    <w:uiPriority w:val="34"/>
    <w:qFormat/>
    <w:pPr>
      <w:ind w:firstLine="420"/>
    </w:pPr>
  </w:style>
  <w:style w:type="paragraph" w:styleId="1023" w:customStyle="1">
    <w:name w:val="纯文本1"/>
    <w:basedOn w:val="716"/>
    <w:uiPriority w:val="0"/>
    <w:qFormat/>
    <w:rPr>
      <w:rFonts w:ascii="宋体" w:hAnsi="Courier New"/>
      <w:szCs w:val="20"/>
    </w:rPr>
  </w:style>
  <w:style w:type="paragraph" w:styleId="1024" w:customStyle="1">
    <w:name w:val="列出段落1"/>
    <w:basedOn w:val="716"/>
    <w:uiPriority w:val="34"/>
    <w:qFormat/>
    <w:pPr>
      <w:ind w:firstLine="420"/>
    </w:pPr>
    <w:rPr>
      <w:rFonts w:ascii="Calibri" w:hAnsi="Calibri"/>
    </w:rPr>
  </w:style>
  <w:style w:type="paragraph" w:styleId="1025" w:customStyle="1">
    <w:name w:val="Table Paragraph"/>
    <w:basedOn w:val="716"/>
    <w:uiPriority w:val="1"/>
    <w:qFormat/>
  </w:style>
  <w:style w:type="table" w:styleId="1026" w:customStyle="1">
    <w:name w:val="网格型111"/>
    <w:basedOn w:val="911"/>
    <w:uiPriority w:val="59"/>
    <w:qFormat/>
    <w:pPr>
      <w:jc w:val="both"/>
      <w:widowControl w:val="off"/>
    </w:pPr>
    <w:tblPr/>
  </w:style>
  <w:style w:type="table" w:styleId="1027" w:customStyle="1">
    <w:name w:val="网格型1"/>
    <w:basedOn w:val="911"/>
    <w:uiPriority w:val="59"/>
    <w:qFormat/>
    <w:pPr>
      <w:jc w:val="both"/>
      <w:widowControl w:val="off"/>
    </w:pPr>
    <w:tblPr/>
  </w:style>
  <w:style w:type="table" w:styleId="1028" w:customStyle="1">
    <w:name w:val="Table Normal"/>
    <w:uiPriority w:val="0"/>
    <w:unhideWhenUsed/>
    <w:qFormat/>
    <w:tblPr/>
  </w:style>
  <w:style w:type="table" w:styleId="1029" w:customStyle="1">
    <w:name w:val="网格型11"/>
    <w:basedOn w:val="1030"/>
    <w:uiPriority w:val="59"/>
    <w:qFormat/>
    <w:pPr>
      <w:jc w:val="both"/>
      <w:widowControl w:val="off"/>
    </w:pPr>
    <w:tblPr/>
  </w:style>
  <w:style w:type="table" w:styleId="1030" w:customStyle="1">
    <w:name w:val="普通表格1"/>
    <w:uiPriority w:val="0"/>
    <w:semiHidden/>
    <w:qFormat/>
    <w:tblPr/>
  </w:style>
  <w:style w:type="character" w:styleId="1031" w:customStyle="1">
    <w:name w:val="NormalCharacter"/>
    <w:uiPriority w:val="0"/>
    <w:semiHidden/>
    <w:qFormat/>
    <w:rPr>
      <w:sz w:val="28"/>
      <w:lang w:val="en-US" w:eastAsia="zh-CN" w:bidi="ar-SA"/>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孙伟伟</cp:lastModifiedBy>
  <cp:revision>19</cp:revision>
  <dcterms:created xsi:type="dcterms:W3CDTF">2019-03-28T00:21:00Z</dcterms:created>
  <dcterms:modified xsi:type="dcterms:W3CDTF">2025-11-03T07:51:46Z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eyJoZGlkIjoiYmM3Yzg2ZGI0MzQ2NmI4OWM4ZjVhNDI4MmY5NTgyYzgiLCJ1c2VySWQiOiIxNjg5MDczNjU2In0=</vt:lpwstr>
  </property>
  <property fmtid="{D5CDD505-2E9C-101B-9397-08002B2CF9AE}" pid="3" name="KSOProductBuildVer">
    <vt:lpwstr>2052-12.1.0.23125</vt:lpwstr>
  </property>
  <property fmtid="{D5CDD505-2E9C-101B-9397-08002B2CF9AE}" pid="4" name="ICV">
    <vt:lpwstr>3AA98629F23E40B381F2621CC161D489_13</vt:lpwstr>
  </property>
</Properties>
</file>